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FE" w:rsidRDefault="006C2EE1">
      <w:pPr>
        <w:jc w:val="center"/>
        <w:rPr>
          <w:rFonts w:ascii="方正小标宋简体" w:eastAsia="方正小标宋简体"/>
          <w:b/>
          <w:sz w:val="44"/>
        </w:rPr>
      </w:pPr>
      <w:r>
        <w:rPr>
          <w:rFonts w:ascii="方正小标宋简体" w:eastAsia="方正小标宋简体" w:hint="eastAsia"/>
          <w:b/>
          <w:sz w:val="44"/>
        </w:rPr>
        <w:t>兰州大学学生处（部）</w:t>
      </w:r>
      <w:r w:rsidR="00B97F4E">
        <w:rPr>
          <w:rFonts w:ascii="方正小标宋简体" w:eastAsia="方正小标宋简体" w:hint="eastAsia"/>
          <w:b/>
          <w:sz w:val="44"/>
        </w:rPr>
        <w:t>2019年</w:t>
      </w:r>
      <w:r>
        <w:rPr>
          <w:rFonts w:ascii="方正小标宋简体" w:eastAsia="方正小标宋简体" w:hint="eastAsia"/>
          <w:b/>
          <w:sz w:val="44"/>
        </w:rPr>
        <w:t>工作要点</w:t>
      </w:r>
    </w:p>
    <w:p w:rsidR="00AF7BFE" w:rsidRDefault="006C2EE1">
      <w:pPr>
        <w:ind w:firstLineChars="200" w:firstLine="640"/>
        <w:rPr>
          <w:rFonts w:ascii="仿宋_GB2312" w:eastAsia="仿宋_GB2312"/>
          <w:sz w:val="32"/>
        </w:rPr>
      </w:pPr>
      <w:r>
        <w:rPr>
          <w:rFonts w:ascii="仿宋_GB2312" w:eastAsia="仿宋_GB2312" w:hint="eastAsia"/>
          <w:sz w:val="32"/>
        </w:rPr>
        <w:t>2019年学生处（部）工作</w:t>
      </w:r>
      <w:r>
        <w:rPr>
          <w:rFonts w:ascii="仿宋_GB2312" w:eastAsia="仿宋_GB2312"/>
          <w:sz w:val="32"/>
        </w:rPr>
        <w:t>的</w:t>
      </w:r>
      <w:r>
        <w:rPr>
          <w:rFonts w:ascii="仿宋_GB2312" w:eastAsia="仿宋_GB2312" w:hint="eastAsia"/>
          <w:sz w:val="32"/>
        </w:rPr>
        <w:t>总体要求</w:t>
      </w:r>
      <w:r>
        <w:rPr>
          <w:rFonts w:ascii="仿宋_GB2312" w:eastAsia="仿宋_GB2312"/>
          <w:sz w:val="32"/>
        </w:rPr>
        <w:t>是</w:t>
      </w:r>
      <w:r>
        <w:rPr>
          <w:rFonts w:ascii="仿宋_GB2312" w:eastAsia="仿宋_GB2312" w:hint="eastAsia"/>
          <w:sz w:val="32"/>
        </w:rPr>
        <w:t>，以习近平新时代中国特色社会主义思想为指导，全面贯彻落实党的十九大和全国教育大会、全国高校思政会、第26次全国高校党建会精神，围绕立德树人根本任务，以学生为中心，坚持目标导向和问题导向，以“两点六平台”建设为支撑（关键点：辅导员队伍建设、品牌亮点：“三走进”行动、六个服务保障平台），</w:t>
      </w:r>
      <w:r>
        <w:rPr>
          <w:rFonts w:ascii="仿宋_GB2312" w:eastAsia="仿宋_GB2312"/>
          <w:sz w:val="32"/>
        </w:rPr>
        <w:t>构建</w:t>
      </w:r>
      <w:r>
        <w:rPr>
          <w:rFonts w:ascii="仿宋_GB2312" w:eastAsia="仿宋_GB2312" w:hint="eastAsia"/>
          <w:sz w:val="32"/>
        </w:rPr>
        <w:t>更加科学完善的</w:t>
      </w:r>
      <w:r>
        <w:rPr>
          <w:rFonts w:ascii="仿宋_GB2312" w:eastAsia="仿宋_GB2312"/>
          <w:sz w:val="32"/>
        </w:rPr>
        <w:t>服务学生成长成才</w:t>
      </w:r>
      <w:r>
        <w:rPr>
          <w:rFonts w:ascii="仿宋_GB2312" w:eastAsia="仿宋_GB2312" w:hint="eastAsia"/>
          <w:sz w:val="32"/>
        </w:rPr>
        <w:t>的</w:t>
      </w:r>
      <w:r>
        <w:rPr>
          <w:rFonts w:ascii="仿宋_GB2312" w:eastAsia="仿宋_GB2312"/>
          <w:sz w:val="32"/>
        </w:rPr>
        <w:t>学生工作体系</w:t>
      </w:r>
      <w:r>
        <w:rPr>
          <w:rFonts w:ascii="仿宋_GB2312" w:eastAsia="仿宋_GB2312" w:hint="eastAsia"/>
          <w:sz w:val="32"/>
        </w:rPr>
        <w:t>，全面提升学生思想政治工作质量。</w:t>
      </w:r>
    </w:p>
    <w:p w:rsidR="00AF7BFE" w:rsidRDefault="006C2EE1">
      <w:pPr>
        <w:ind w:firstLineChars="200" w:firstLine="643"/>
        <w:rPr>
          <w:rFonts w:ascii="仿宋_GB2312" w:eastAsia="仿宋_GB2312"/>
          <w:b/>
          <w:sz w:val="32"/>
        </w:rPr>
      </w:pPr>
      <w:r>
        <w:rPr>
          <w:rFonts w:ascii="仿宋_GB2312" w:eastAsia="仿宋_GB2312" w:hint="eastAsia"/>
          <w:b/>
          <w:sz w:val="32"/>
        </w:rPr>
        <w:t>一、以学校“队伍建设年”为</w:t>
      </w:r>
      <w:r>
        <w:rPr>
          <w:rFonts w:ascii="仿宋_GB2312" w:eastAsia="仿宋_GB2312"/>
          <w:b/>
          <w:sz w:val="32"/>
        </w:rPr>
        <w:t>契机</w:t>
      </w:r>
      <w:r>
        <w:rPr>
          <w:rFonts w:ascii="仿宋_GB2312" w:eastAsia="仿宋_GB2312" w:hint="eastAsia"/>
          <w:b/>
          <w:sz w:val="32"/>
        </w:rPr>
        <w:t>，推进辅导员队伍职业化专业化发展</w:t>
      </w:r>
    </w:p>
    <w:p w:rsidR="00AF7BFE" w:rsidRDefault="006C2EE1">
      <w:pPr>
        <w:ind w:firstLineChars="200" w:firstLine="640"/>
        <w:rPr>
          <w:rFonts w:ascii="仿宋_GB2312" w:eastAsia="仿宋_GB2312"/>
          <w:sz w:val="32"/>
        </w:rPr>
      </w:pPr>
      <w:r>
        <w:rPr>
          <w:rFonts w:ascii="仿宋_GB2312" w:eastAsia="仿宋_GB2312" w:hint="eastAsia"/>
          <w:sz w:val="32"/>
        </w:rPr>
        <w:t>加强辅导员队伍建设</w:t>
      </w:r>
      <w:r>
        <w:rPr>
          <w:rFonts w:ascii="仿宋_GB2312" w:eastAsia="仿宋_GB2312"/>
          <w:sz w:val="32"/>
        </w:rPr>
        <w:t>，</w:t>
      </w:r>
      <w:r>
        <w:rPr>
          <w:rFonts w:ascii="仿宋_GB2312" w:eastAsia="仿宋_GB2312" w:hint="eastAsia"/>
          <w:sz w:val="32"/>
        </w:rPr>
        <w:t>不断提升</w:t>
      </w:r>
      <w:r>
        <w:rPr>
          <w:rFonts w:ascii="仿宋_GB2312" w:eastAsia="仿宋_GB2312"/>
          <w:sz w:val="32"/>
        </w:rPr>
        <w:t>辅导员</w:t>
      </w:r>
      <w:r>
        <w:rPr>
          <w:rFonts w:ascii="仿宋_GB2312" w:eastAsia="仿宋_GB2312" w:hint="eastAsia"/>
          <w:sz w:val="32"/>
        </w:rPr>
        <w:t>专业水平</w:t>
      </w:r>
      <w:r>
        <w:rPr>
          <w:rFonts w:ascii="仿宋_GB2312" w:eastAsia="仿宋_GB2312"/>
          <w:sz w:val="32"/>
        </w:rPr>
        <w:t>和职业能力</w:t>
      </w:r>
      <w:r>
        <w:rPr>
          <w:rFonts w:ascii="仿宋_GB2312" w:eastAsia="仿宋_GB2312" w:hint="eastAsia"/>
          <w:sz w:val="32"/>
        </w:rPr>
        <w:t>，保障</w:t>
      </w:r>
      <w:r>
        <w:rPr>
          <w:rFonts w:ascii="仿宋_GB2312" w:eastAsia="仿宋_GB2312"/>
          <w:sz w:val="32"/>
        </w:rPr>
        <w:t>辅导员</w:t>
      </w:r>
      <w:r>
        <w:rPr>
          <w:rFonts w:ascii="仿宋_GB2312" w:eastAsia="仿宋_GB2312" w:hint="eastAsia"/>
          <w:sz w:val="32"/>
        </w:rPr>
        <w:t>工作条件</w:t>
      </w:r>
      <w:r>
        <w:rPr>
          <w:rFonts w:ascii="仿宋_GB2312" w:eastAsia="仿宋_GB2312"/>
          <w:sz w:val="32"/>
        </w:rPr>
        <w:t>、</w:t>
      </w:r>
      <w:r>
        <w:rPr>
          <w:rFonts w:ascii="仿宋_GB2312" w:eastAsia="仿宋_GB2312" w:hint="eastAsia"/>
          <w:sz w:val="32"/>
        </w:rPr>
        <w:t>干事平台，努力创造</w:t>
      </w:r>
      <w:r>
        <w:rPr>
          <w:rFonts w:ascii="仿宋_GB2312" w:eastAsia="仿宋_GB2312"/>
          <w:sz w:val="32"/>
        </w:rPr>
        <w:t>发展空间</w:t>
      </w:r>
      <w:r>
        <w:rPr>
          <w:rFonts w:ascii="仿宋_GB2312" w:eastAsia="仿宋_GB2312" w:hint="eastAsia"/>
          <w:sz w:val="32"/>
        </w:rPr>
        <w:t>，为大学生思想政治教育</w:t>
      </w:r>
      <w:r>
        <w:rPr>
          <w:rFonts w:ascii="仿宋_GB2312" w:eastAsia="仿宋_GB2312"/>
          <w:sz w:val="32"/>
        </w:rPr>
        <w:t>工作</w:t>
      </w:r>
      <w:r>
        <w:rPr>
          <w:rFonts w:ascii="仿宋_GB2312" w:eastAsia="仿宋_GB2312" w:hint="eastAsia"/>
          <w:sz w:val="32"/>
        </w:rPr>
        <w:t>培养优秀</w:t>
      </w:r>
      <w:r>
        <w:rPr>
          <w:rFonts w:ascii="仿宋_GB2312" w:eastAsia="仿宋_GB2312"/>
          <w:sz w:val="32"/>
        </w:rPr>
        <w:t>的骨干力量。</w:t>
      </w:r>
    </w:p>
    <w:p w:rsidR="00AF7BFE" w:rsidRDefault="006C2EE1">
      <w:pPr>
        <w:ind w:firstLineChars="200" w:firstLine="643"/>
        <w:rPr>
          <w:rFonts w:ascii="仿宋_GB2312" w:eastAsia="仿宋_GB2312"/>
          <w:sz w:val="32"/>
        </w:rPr>
      </w:pPr>
      <w:r>
        <w:rPr>
          <w:rFonts w:ascii="仿宋_GB2312" w:eastAsia="仿宋_GB2312" w:hint="eastAsia"/>
          <w:b/>
          <w:sz w:val="32"/>
        </w:rPr>
        <w:t>（一）实施辅导员业务能力提升计划。</w:t>
      </w:r>
      <w:r>
        <w:rPr>
          <w:rFonts w:ascii="仿宋_GB2312" w:eastAsia="仿宋_GB2312" w:hint="eastAsia"/>
          <w:sz w:val="32"/>
        </w:rPr>
        <w:t>建辅导员之家，加强内部交流；重组辅导员分类发展团队，明确发展方向；建辅导员名师工作室，提供专业服务。培育辅导员职业发展专家，通过职业专家带动业务职业。搭建学习平台，开发辅导员网上学习打卡考试系统，编印《辅导员学习读本》；搭建培训平台，编印《辅导员分类培训实施方案》，构建入门级、进阶级、精进级三层级外派与引进相结合的辅导员培训体系；搭建交流平台，保障每年开设两期外派培训班，每月一期辅导</w:t>
      </w:r>
      <w:r>
        <w:rPr>
          <w:rFonts w:ascii="仿宋_GB2312" w:eastAsia="仿宋_GB2312" w:hint="eastAsia"/>
          <w:sz w:val="32"/>
        </w:rPr>
        <w:lastRenderedPageBreak/>
        <w:t>员沙龙。</w:t>
      </w:r>
    </w:p>
    <w:p w:rsidR="00AF7BFE" w:rsidRDefault="006C2EE1">
      <w:pPr>
        <w:ind w:firstLineChars="200" w:firstLine="643"/>
        <w:rPr>
          <w:rFonts w:ascii="仿宋_GB2312" w:eastAsia="仿宋_GB2312"/>
          <w:sz w:val="32"/>
        </w:rPr>
      </w:pPr>
      <w:r>
        <w:rPr>
          <w:rFonts w:ascii="仿宋_GB2312" w:eastAsia="仿宋_GB2312" w:hint="eastAsia"/>
          <w:b/>
          <w:sz w:val="32"/>
        </w:rPr>
        <w:t>（二）实施辅导员工作实效提升计划。</w:t>
      </w:r>
      <w:r>
        <w:rPr>
          <w:rFonts w:ascii="仿宋_GB2312" w:eastAsia="仿宋_GB2312" w:hint="eastAsia"/>
          <w:sz w:val="32"/>
        </w:rPr>
        <w:t>编印《辅导员事务手册》，明确辅导员具体职责和事务处理流程；成立“优秀辅导员理论宣讲团”，宣讲习近平新时代中国特色社会主义思想；开设网络专栏，引导辅导员网络发声；</w:t>
      </w:r>
      <w:r w:rsidR="00EC03EE">
        <w:rPr>
          <w:rFonts w:ascii="仿宋_GB2312" w:eastAsia="仿宋_GB2312" w:hint="eastAsia"/>
          <w:sz w:val="32"/>
        </w:rPr>
        <w:t>建立辅导员</w:t>
      </w:r>
      <w:r w:rsidR="00EC03EE">
        <w:rPr>
          <w:rFonts w:ascii="仿宋_GB2312" w:eastAsia="仿宋_GB2312"/>
          <w:sz w:val="32"/>
        </w:rPr>
        <w:t>工作过程管理</w:t>
      </w:r>
      <w:r w:rsidR="00EC03EE">
        <w:rPr>
          <w:rFonts w:ascii="仿宋_GB2312" w:eastAsia="仿宋_GB2312" w:hint="eastAsia"/>
          <w:sz w:val="32"/>
        </w:rPr>
        <w:t>机制</w:t>
      </w:r>
      <w:r>
        <w:rPr>
          <w:rFonts w:ascii="仿宋_GB2312" w:eastAsia="仿宋_GB2312" w:hint="eastAsia"/>
          <w:sz w:val="32"/>
        </w:rPr>
        <w:t>，确保辅导员进宿舍、进课堂、进活动；建立《辅导员履职清单》，引导辅导员严格自律；修订《辅导员考核办法》，构建学生满意、同行认可的辅导员考核体系。</w:t>
      </w:r>
      <w:r>
        <w:rPr>
          <w:rFonts w:ascii="仿宋_GB2312" w:eastAsia="仿宋_GB2312"/>
          <w:sz w:val="32"/>
        </w:rPr>
        <w:t>出台</w:t>
      </w:r>
      <w:r>
        <w:rPr>
          <w:rFonts w:ascii="仿宋_GB2312" w:eastAsia="仿宋_GB2312" w:hint="eastAsia"/>
          <w:sz w:val="32"/>
        </w:rPr>
        <w:t>《兰州大学</w:t>
      </w:r>
      <w:r>
        <w:rPr>
          <w:rFonts w:ascii="仿宋_GB2312" w:eastAsia="仿宋_GB2312"/>
          <w:sz w:val="32"/>
        </w:rPr>
        <w:t>兼职辅导员</w:t>
      </w:r>
      <w:r>
        <w:rPr>
          <w:rFonts w:ascii="仿宋_GB2312" w:eastAsia="仿宋_GB2312" w:hint="eastAsia"/>
          <w:sz w:val="32"/>
        </w:rPr>
        <w:t>聘任</w:t>
      </w:r>
      <w:r w:rsidR="00590252">
        <w:rPr>
          <w:rFonts w:ascii="仿宋_GB2312" w:eastAsia="仿宋_GB2312" w:hint="eastAsia"/>
          <w:sz w:val="32"/>
        </w:rPr>
        <w:t>管理</w:t>
      </w:r>
      <w:r>
        <w:rPr>
          <w:rFonts w:ascii="仿宋_GB2312" w:eastAsia="仿宋_GB2312" w:hint="eastAsia"/>
          <w:sz w:val="32"/>
        </w:rPr>
        <w:t>办法》，补充兼职队伍</w:t>
      </w:r>
      <w:r>
        <w:rPr>
          <w:rFonts w:ascii="仿宋_GB2312" w:eastAsia="仿宋_GB2312"/>
          <w:sz w:val="32"/>
        </w:rPr>
        <w:t>，体现工作实效。</w:t>
      </w:r>
    </w:p>
    <w:p w:rsidR="00AF7BFE" w:rsidRDefault="006C2EE1">
      <w:pPr>
        <w:ind w:firstLineChars="200" w:firstLine="643"/>
        <w:rPr>
          <w:rFonts w:ascii="仿宋_GB2312" w:eastAsia="仿宋_GB2312"/>
          <w:b/>
          <w:sz w:val="32"/>
        </w:rPr>
      </w:pPr>
      <w:r>
        <w:rPr>
          <w:rFonts w:ascii="仿宋_GB2312" w:eastAsia="仿宋_GB2312" w:hint="eastAsia"/>
          <w:b/>
          <w:sz w:val="32"/>
        </w:rPr>
        <w:t>二、着力深化“三走进”行动，推动三全育人工作向纵深发展</w:t>
      </w:r>
      <w:bookmarkStart w:id="0" w:name="_GoBack"/>
      <w:bookmarkEnd w:id="0"/>
    </w:p>
    <w:p w:rsidR="00AF7BFE" w:rsidRDefault="006C2EE1">
      <w:pPr>
        <w:ind w:firstLineChars="200" w:firstLine="640"/>
        <w:rPr>
          <w:rFonts w:ascii="仿宋_GB2312" w:eastAsia="仿宋_GB2312"/>
          <w:sz w:val="32"/>
        </w:rPr>
      </w:pPr>
      <w:r>
        <w:rPr>
          <w:rFonts w:ascii="仿宋_GB2312" w:eastAsia="仿宋_GB2312" w:hAnsi="仿宋" w:hint="eastAsia"/>
          <w:sz w:val="32"/>
          <w:szCs w:val="32"/>
        </w:rPr>
        <w:t>坚持以学生为中心的理念，</w:t>
      </w:r>
      <w:r>
        <w:rPr>
          <w:rFonts w:ascii="仿宋_GB2312" w:eastAsia="仿宋_GB2312" w:hAnsi="仿宋"/>
          <w:sz w:val="32"/>
          <w:szCs w:val="32"/>
        </w:rPr>
        <w:t>围绕学生、关照学生、服务学生</w:t>
      </w:r>
      <w:r>
        <w:rPr>
          <w:rFonts w:ascii="仿宋_GB2312" w:eastAsia="仿宋_GB2312" w:hAnsi="仿宋" w:hint="eastAsia"/>
          <w:sz w:val="32"/>
          <w:szCs w:val="32"/>
        </w:rPr>
        <w:t>，</w:t>
      </w:r>
      <w:r>
        <w:rPr>
          <w:rFonts w:ascii="仿宋_GB2312" w:eastAsia="仿宋_GB2312" w:hint="eastAsia"/>
          <w:sz w:val="32"/>
        </w:rPr>
        <w:t>深入推进兰州大学“走进学生生活、走进学生学习、走进学生心灵”行动，增强学生思想政治教育工作的亲和力、针对性和实效性，打通育人最后一公里，提升人才培养质量。依托“云上兰大”，形成“三走进信息化管理系统”，为工作开展提供信息化手段支撑；与2019级本科生导师制相结合，整合学校学生学业发展支持资源，推动新的学业发展支持体系，帮助学生顺利完成学业，促进全面发展；梳理工作开展成效，宣传典型案例和事迹，形成三全育人品牌成果；将工作开展情况纳入学院年度目标任务考核指标体系及学生工作考核体</w:t>
      </w:r>
      <w:r>
        <w:rPr>
          <w:rFonts w:ascii="仿宋_GB2312" w:eastAsia="仿宋_GB2312" w:hint="eastAsia"/>
          <w:sz w:val="32"/>
        </w:rPr>
        <w:lastRenderedPageBreak/>
        <w:t>系，推动各中层单位将“三走进”工作纳入教职员工业绩考核、评奖评优、津贴分配等工作。</w:t>
      </w:r>
    </w:p>
    <w:p w:rsidR="00AF7BFE" w:rsidRDefault="006C2EE1">
      <w:pPr>
        <w:ind w:leftChars="-67" w:left="-141" w:firstLineChars="200" w:firstLine="643"/>
        <w:rPr>
          <w:rFonts w:ascii="仿宋_GB2312" w:eastAsia="仿宋_GB2312"/>
          <w:b/>
          <w:sz w:val="32"/>
        </w:rPr>
      </w:pPr>
      <w:r>
        <w:rPr>
          <w:rFonts w:ascii="仿宋_GB2312" w:eastAsia="仿宋_GB2312" w:hint="eastAsia"/>
          <w:b/>
          <w:sz w:val="32"/>
        </w:rPr>
        <w:t>三、打造六个服务保障平台，提升学生工作科学化实效性</w:t>
      </w:r>
    </w:p>
    <w:p w:rsidR="00AF7BFE" w:rsidRDefault="006C2EE1">
      <w:pPr>
        <w:ind w:firstLineChars="200" w:firstLine="640"/>
        <w:rPr>
          <w:rFonts w:ascii="仿宋_GB2312" w:eastAsia="仿宋_GB2312"/>
          <w:sz w:val="32"/>
        </w:rPr>
      </w:pPr>
      <w:r>
        <w:rPr>
          <w:rFonts w:ascii="仿宋_GB2312" w:eastAsia="仿宋_GB2312" w:hint="eastAsia"/>
          <w:sz w:val="32"/>
        </w:rPr>
        <w:t>遵循思想政治工作规律、学生成长规律，</w:t>
      </w:r>
      <w:r>
        <w:rPr>
          <w:rFonts w:ascii="仿宋_GB2312" w:eastAsia="仿宋_GB2312"/>
          <w:sz w:val="32"/>
        </w:rPr>
        <w:t>创新思想政治</w:t>
      </w:r>
      <w:r>
        <w:rPr>
          <w:rFonts w:ascii="仿宋_GB2312" w:eastAsia="仿宋_GB2312" w:hint="eastAsia"/>
          <w:sz w:val="32"/>
        </w:rPr>
        <w:t>教育</w:t>
      </w:r>
      <w:r>
        <w:rPr>
          <w:rFonts w:ascii="仿宋_GB2312" w:eastAsia="仿宋_GB2312"/>
          <w:sz w:val="32"/>
        </w:rPr>
        <w:t>工作</w:t>
      </w:r>
      <w:r>
        <w:rPr>
          <w:rFonts w:ascii="仿宋_GB2312" w:eastAsia="仿宋_GB2312" w:hint="eastAsia"/>
          <w:sz w:val="32"/>
        </w:rPr>
        <w:t>方式</w:t>
      </w:r>
      <w:r>
        <w:rPr>
          <w:rFonts w:ascii="仿宋_GB2312" w:eastAsia="仿宋_GB2312"/>
          <w:sz w:val="32"/>
        </w:rPr>
        <w:t>方法，</w:t>
      </w:r>
      <w:r>
        <w:rPr>
          <w:rFonts w:ascii="仿宋_GB2312" w:eastAsia="仿宋_GB2312" w:hint="eastAsia"/>
          <w:sz w:val="32"/>
        </w:rPr>
        <w:t>依托六个服务保障平台，持续推进精准思政</w:t>
      </w:r>
      <w:r>
        <w:rPr>
          <w:rFonts w:ascii="仿宋_GB2312" w:eastAsia="仿宋_GB2312"/>
          <w:sz w:val="32"/>
        </w:rPr>
        <w:t>，</w:t>
      </w:r>
      <w:r>
        <w:rPr>
          <w:rFonts w:ascii="仿宋_GB2312" w:eastAsia="仿宋_GB2312" w:hint="eastAsia"/>
          <w:sz w:val="32"/>
        </w:rPr>
        <w:t>不断</w:t>
      </w:r>
      <w:r>
        <w:rPr>
          <w:rFonts w:ascii="仿宋_GB2312" w:eastAsia="仿宋_GB2312"/>
          <w:sz w:val="32"/>
        </w:rPr>
        <w:t>提升</w:t>
      </w:r>
      <w:r>
        <w:rPr>
          <w:rFonts w:ascii="仿宋_GB2312" w:eastAsia="仿宋_GB2312" w:hint="eastAsia"/>
          <w:sz w:val="32"/>
        </w:rPr>
        <w:t>大学生</w:t>
      </w:r>
      <w:r>
        <w:rPr>
          <w:rFonts w:ascii="仿宋_GB2312" w:eastAsia="仿宋_GB2312"/>
          <w:sz w:val="32"/>
        </w:rPr>
        <w:t>思想</w:t>
      </w:r>
      <w:r>
        <w:rPr>
          <w:rFonts w:ascii="仿宋_GB2312" w:eastAsia="仿宋_GB2312" w:hint="eastAsia"/>
          <w:sz w:val="32"/>
        </w:rPr>
        <w:t>政治</w:t>
      </w:r>
      <w:r>
        <w:rPr>
          <w:rFonts w:ascii="仿宋_GB2312" w:eastAsia="仿宋_GB2312"/>
          <w:sz w:val="32"/>
        </w:rPr>
        <w:t>教育</w:t>
      </w:r>
      <w:r>
        <w:rPr>
          <w:rFonts w:ascii="仿宋_GB2312" w:eastAsia="仿宋_GB2312" w:hint="eastAsia"/>
          <w:sz w:val="32"/>
        </w:rPr>
        <w:t>工作</w:t>
      </w:r>
      <w:r>
        <w:rPr>
          <w:rFonts w:ascii="仿宋_GB2312" w:eastAsia="仿宋_GB2312"/>
          <w:sz w:val="32"/>
        </w:rPr>
        <w:t>水平。</w:t>
      </w:r>
    </w:p>
    <w:p w:rsidR="00AF7BFE" w:rsidRDefault="006C2EE1">
      <w:pPr>
        <w:ind w:firstLineChars="200" w:firstLine="643"/>
        <w:rPr>
          <w:rFonts w:ascii="仿宋_GB2312" w:eastAsia="仿宋_GB2312"/>
          <w:b/>
          <w:sz w:val="32"/>
        </w:rPr>
      </w:pPr>
      <w:r>
        <w:rPr>
          <w:rFonts w:ascii="仿宋_GB2312" w:eastAsia="仿宋_GB2312" w:hint="eastAsia"/>
          <w:b/>
          <w:sz w:val="32"/>
        </w:rPr>
        <w:t>（一）打造学生思政教育平台</w:t>
      </w:r>
    </w:p>
    <w:p w:rsidR="00AF7BFE" w:rsidRDefault="006C2EE1">
      <w:pPr>
        <w:ind w:firstLineChars="200" w:firstLine="643"/>
        <w:rPr>
          <w:rFonts w:ascii="仿宋_GB2312" w:eastAsia="仿宋_GB2312"/>
          <w:sz w:val="32"/>
        </w:rPr>
      </w:pPr>
      <w:r>
        <w:rPr>
          <w:rFonts w:ascii="仿宋_GB2312" w:eastAsia="仿宋_GB2312" w:hint="eastAsia"/>
          <w:b/>
          <w:sz w:val="32"/>
        </w:rPr>
        <w:t>1.完善“蓝图计划”“卓越计划”“起航计划”架构。</w:t>
      </w:r>
      <w:r>
        <w:rPr>
          <w:rFonts w:ascii="仿宋_GB2312" w:eastAsia="仿宋_GB2312" w:hint="eastAsia"/>
          <w:sz w:val="32"/>
        </w:rPr>
        <w:t>将宣传贯彻习近平新时代中国特色社会主义思想作为首要政治任务，推动党的创新理论全面融入高校思想政治工作，增进广大学生对党的创新理论的政治认同、思想认同、情感认同，坚持把立德树人作为中心环节，使学生思想政治工作贯穿于教育教学全过程。“蓝图计划”以新生入校100天为时间节点，围绕启蒙性、引导性、规范性教育，实现“六个一”教育行动全覆盖，引导学生高质量融入大学生活。“卓越计划”以“蓝图计划”为接续，构建基于“十佳百优”班级评建、“十佳百优”宿舍评建、“十佳百优”学生标兵评建为核心的“三十百”朋辈榜样引领带动体系和基于“十百阅读”、“十百交流”、“十百实践”为重点的“三十百”综合素质提升体系。“起航计划”以毕业生为重点，以“卓越计划”为接续，围绕感恩教育、就业教育，完成“六个一”大学生离校前必做的事。着力开展</w:t>
      </w:r>
      <w:r>
        <w:rPr>
          <w:rFonts w:ascii="仿宋_GB2312" w:eastAsia="仿宋_GB2312"/>
          <w:sz w:val="32"/>
        </w:rPr>
        <w:t>庆祝建国七十周年学生</w:t>
      </w:r>
      <w:r>
        <w:rPr>
          <w:rFonts w:ascii="仿宋_GB2312" w:eastAsia="仿宋_GB2312" w:hint="eastAsia"/>
          <w:sz w:val="32"/>
        </w:rPr>
        <w:t>思想政治</w:t>
      </w:r>
      <w:r>
        <w:rPr>
          <w:rFonts w:ascii="仿宋_GB2312" w:eastAsia="仿宋_GB2312"/>
          <w:sz w:val="32"/>
        </w:rPr>
        <w:t>主题教育活动</w:t>
      </w:r>
      <w:r>
        <w:rPr>
          <w:rFonts w:ascii="仿宋_GB2312" w:eastAsia="仿宋_GB2312" w:hint="eastAsia"/>
          <w:sz w:val="32"/>
        </w:rPr>
        <w:t>，筹</w:t>
      </w:r>
      <w:r>
        <w:rPr>
          <w:rFonts w:ascii="仿宋_GB2312" w:eastAsia="仿宋_GB2312" w:hint="eastAsia"/>
          <w:sz w:val="32"/>
        </w:rPr>
        <w:lastRenderedPageBreak/>
        <w:t>划“一月一主题”主题班会</w:t>
      </w:r>
      <w:r>
        <w:rPr>
          <w:rFonts w:ascii="仿宋_GB2312" w:eastAsia="仿宋_GB2312"/>
          <w:sz w:val="32"/>
        </w:rPr>
        <w:t>活动</w:t>
      </w:r>
      <w:r>
        <w:rPr>
          <w:rFonts w:ascii="仿宋_GB2312" w:eastAsia="仿宋_GB2312" w:hint="eastAsia"/>
          <w:sz w:val="32"/>
        </w:rPr>
        <w:t>，组织学习习近平新时代中国特色社会主义思想青年宣讲团进宿舍、</w:t>
      </w:r>
      <w:r>
        <w:rPr>
          <w:rFonts w:ascii="仿宋_GB2312" w:eastAsia="仿宋_GB2312"/>
          <w:sz w:val="32"/>
        </w:rPr>
        <w:t>进班级</w:t>
      </w:r>
      <w:r>
        <w:rPr>
          <w:rFonts w:ascii="仿宋_GB2312" w:eastAsia="仿宋_GB2312" w:hint="eastAsia"/>
          <w:sz w:val="32"/>
        </w:rPr>
        <w:t>、</w:t>
      </w:r>
      <w:r>
        <w:rPr>
          <w:rFonts w:ascii="仿宋_GB2312" w:eastAsia="仿宋_GB2312"/>
          <w:sz w:val="32"/>
        </w:rPr>
        <w:t>进头脑</w:t>
      </w:r>
      <w:r>
        <w:rPr>
          <w:rFonts w:ascii="仿宋_GB2312" w:eastAsia="仿宋_GB2312" w:hint="eastAsia"/>
          <w:sz w:val="32"/>
        </w:rPr>
        <w:t>活动等。</w:t>
      </w:r>
    </w:p>
    <w:p w:rsidR="00AF7BFE" w:rsidRDefault="006C2EE1">
      <w:pPr>
        <w:ind w:firstLineChars="200" w:firstLine="643"/>
        <w:rPr>
          <w:rFonts w:ascii="仿宋_GB2312" w:eastAsia="仿宋_GB2312"/>
          <w:sz w:val="32"/>
        </w:rPr>
      </w:pPr>
      <w:r>
        <w:rPr>
          <w:rFonts w:ascii="仿宋_GB2312" w:eastAsia="仿宋_GB2312"/>
          <w:b/>
          <w:sz w:val="32"/>
        </w:rPr>
        <w:t>2</w:t>
      </w:r>
      <w:r>
        <w:rPr>
          <w:rFonts w:ascii="仿宋_GB2312" w:eastAsia="仿宋_GB2312" w:hint="eastAsia"/>
          <w:b/>
          <w:sz w:val="32"/>
        </w:rPr>
        <w:t>.强化国防教育阵地建设。</w:t>
      </w:r>
      <w:r>
        <w:rPr>
          <w:rFonts w:ascii="仿宋_GB2312" w:eastAsia="仿宋_GB2312" w:hint="eastAsia"/>
          <w:sz w:val="32"/>
        </w:rPr>
        <w:t>多措并举推动</w:t>
      </w:r>
      <w:r>
        <w:rPr>
          <w:rFonts w:ascii="仿宋_GB2312" w:eastAsia="仿宋_GB2312"/>
          <w:sz w:val="32"/>
        </w:rPr>
        <w:t>国防教育落地生根</w:t>
      </w:r>
      <w:r>
        <w:rPr>
          <w:rFonts w:ascii="仿宋_GB2312" w:eastAsia="仿宋_GB2312" w:hint="eastAsia"/>
          <w:sz w:val="32"/>
        </w:rPr>
        <w:t>，</w:t>
      </w:r>
      <w:r>
        <w:rPr>
          <w:rFonts w:ascii="仿宋_GB2312" w:eastAsia="仿宋_GB2312"/>
          <w:sz w:val="32"/>
        </w:rPr>
        <w:t>体现</w:t>
      </w:r>
      <w:r>
        <w:rPr>
          <w:rFonts w:ascii="仿宋_GB2312" w:eastAsia="仿宋_GB2312" w:hint="eastAsia"/>
          <w:sz w:val="32"/>
        </w:rPr>
        <w:t>时代感</w:t>
      </w:r>
      <w:r>
        <w:rPr>
          <w:rFonts w:ascii="仿宋_GB2312" w:eastAsia="仿宋_GB2312"/>
          <w:sz w:val="32"/>
        </w:rPr>
        <w:t>和</w:t>
      </w:r>
      <w:r>
        <w:rPr>
          <w:rFonts w:ascii="仿宋_GB2312" w:eastAsia="仿宋_GB2312" w:hint="eastAsia"/>
          <w:sz w:val="32"/>
        </w:rPr>
        <w:t>吸引力。组织兵役登记，开展征兵宣传工作；做好入伍学生政策咨询、报名、体检、政治考核、役前训练等相关工作，举办退伍大学生欢迎暨入伍新兵欢送会；做好2019年退伍大学生的各项政策保障和服务工作；做好2019级新生军事理论课程授课和军事训练工作；将“请进来”与“走出去”相结合，如邀请现役军人来校分享、组织学生参观军营、以国家重大纪念日为契机组织学生开展扫墓、参展、宣誓等，不断加强军地共建，大力开展国防教育；支持退伍大学生和国防爱好者成立军事与国防教育协会，指导开展国防教育相关工作。</w:t>
      </w:r>
    </w:p>
    <w:p w:rsidR="00AF7BFE" w:rsidRDefault="006C2EE1">
      <w:pPr>
        <w:ind w:firstLineChars="200" w:firstLine="643"/>
        <w:rPr>
          <w:rFonts w:ascii="仿宋_GB2312" w:eastAsia="仿宋_GB2312"/>
          <w:b/>
          <w:sz w:val="32"/>
        </w:rPr>
      </w:pPr>
      <w:r>
        <w:rPr>
          <w:rFonts w:ascii="仿宋_GB2312" w:eastAsia="仿宋_GB2312" w:hint="eastAsia"/>
          <w:b/>
          <w:sz w:val="32"/>
        </w:rPr>
        <w:t>（二）打造学生网络思政工作平台</w:t>
      </w:r>
    </w:p>
    <w:p w:rsidR="00AF7BFE" w:rsidRDefault="006C2EE1">
      <w:pPr>
        <w:ind w:firstLineChars="200" w:firstLine="640"/>
        <w:rPr>
          <w:rFonts w:ascii="仿宋_GB2312" w:eastAsia="仿宋_GB2312"/>
          <w:sz w:val="32"/>
        </w:rPr>
      </w:pPr>
      <w:r>
        <w:rPr>
          <w:rFonts w:ascii="仿宋_GB2312" w:eastAsia="仿宋_GB2312" w:hint="eastAsia"/>
          <w:sz w:val="32"/>
        </w:rPr>
        <w:t>运用新媒体、新技术为思政工作注入新活力，推动思想政治工作传统优势同信息技术高度融合，加强校园网络文化建设与管理，线上线下互促发展，全面</w:t>
      </w:r>
      <w:r>
        <w:rPr>
          <w:rFonts w:ascii="仿宋_GB2312" w:eastAsia="仿宋_GB2312"/>
          <w:sz w:val="32"/>
        </w:rPr>
        <w:t>提升</w:t>
      </w:r>
      <w:r>
        <w:rPr>
          <w:rFonts w:ascii="仿宋_GB2312" w:eastAsia="仿宋_GB2312" w:hint="eastAsia"/>
          <w:sz w:val="32"/>
        </w:rPr>
        <w:t>大学生思想政治</w:t>
      </w:r>
      <w:r>
        <w:rPr>
          <w:rFonts w:ascii="仿宋_GB2312" w:eastAsia="仿宋_GB2312"/>
          <w:sz w:val="32"/>
        </w:rPr>
        <w:t>教育工作</w:t>
      </w:r>
      <w:r>
        <w:rPr>
          <w:rFonts w:ascii="仿宋_GB2312" w:eastAsia="仿宋_GB2312" w:hint="eastAsia"/>
          <w:sz w:val="32"/>
        </w:rPr>
        <w:t>实效。开发一个学生事务网上服务大厅，集成优质服务应用；实施一项易班行动计划，形成校院班三级网络思政体系；集合一群“正能量”网络思政平台，搭建融媒体矩阵；培养一支网络思政队伍，凝聚一群网络活跃师生群体；依托</w:t>
      </w:r>
      <w:r>
        <w:rPr>
          <w:rFonts w:ascii="仿宋_GB2312" w:eastAsia="仿宋_GB2312" w:hint="eastAsia"/>
          <w:sz w:val="32"/>
        </w:rPr>
        <w:lastRenderedPageBreak/>
        <w:t>一批大学生网络文化工作室，产出特色文化产品。</w:t>
      </w:r>
    </w:p>
    <w:p w:rsidR="00AF7BFE" w:rsidRDefault="006C2EE1">
      <w:pPr>
        <w:spacing w:line="560" w:lineRule="exact"/>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（三）打造学生管理平台</w:t>
      </w:r>
    </w:p>
    <w:p w:rsidR="00AF7BFE" w:rsidRDefault="006C2EE1">
      <w:pPr>
        <w:spacing w:line="560" w:lineRule="exact"/>
        <w:ind w:firstLineChars="200" w:firstLine="640"/>
        <w:rPr>
          <w:rFonts w:ascii="仿宋_GB2312" w:eastAsia="仿宋_GB2312"/>
          <w:sz w:val="32"/>
        </w:rPr>
      </w:pPr>
      <w:r>
        <w:rPr>
          <w:rFonts w:ascii="仿宋_GB2312" w:eastAsia="仿宋_GB2312" w:hAnsi="仿宋" w:cs="仿宋" w:hint="eastAsia"/>
          <w:bCs/>
          <w:sz w:val="32"/>
          <w:szCs w:val="32"/>
        </w:rPr>
        <w:t>将严格管理的制度要求与春风化雨的关怀引导相结合，发挥管理育人作用。</w:t>
      </w:r>
      <w:r>
        <w:rPr>
          <w:rFonts w:ascii="仿宋_GB2312" w:eastAsia="仿宋_GB2312" w:hAnsi="仿宋" w:hint="eastAsia"/>
          <w:sz w:val="32"/>
          <w:szCs w:val="32"/>
        </w:rPr>
        <w:t>依托“安全微课”教育平台开展安全教育；紧抓重要时间节点维护学生安全稳定；开展形式多样的安全教育活动，增强学生安全意识和防范能力；</w:t>
      </w:r>
      <w:r>
        <w:rPr>
          <w:rFonts w:ascii="仿宋_GB2312" w:eastAsia="仿宋_GB2312" w:hAnsi="仿宋" w:cs="仿宋" w:hint="eastAsia"/>
          <w:sz w:val="32"/>
          <w:szCs w:val="32"/>
        </w:rPr>
        <w:t>推动“石榴籽”工作室运行，做好少数民族学生教育服务管理；</w:t>
      </w:r>
      <w:r>
        <w:rPr>
          <w:rFonts w:ascii="仿宋_GB2312" w:eastAsia="仿宋_GB2312" w:hAnsi="仿宋" w:hint="eastAsia"/>
          <w:sz w:val="32"/>
          <w:szCs w:val="32"/>
        </w:rPr>
        <w:t>通过读书分享会、茶话会等形式引导少数民族学生积极发声亮剑；优化阳光晨跑组织形式，完成学生早操质量评估报告，发挥早操育人功能；</w:t>
      </w:r>
      <w:r>
        <w:rPr>
          <w:rFonts w:ascii="仿宋_GB2312" w:eastAsia="仿宋_GB2312" w:hAnsi="仿宋" w:cs="仿宋" w:hint="eastAsia"/>
          <w:sz w:val="32"/>
          <w:szCs w:val="32"/>
        </w:rPr>
        <w:t>推进宿舍标准化建设，助力学生习惯养成；严抓日常管理，维护校园安全稳定。</w:t>
      </w:r>
    </w:p>
    <w:p w:rsidR="00AF7BFE" w:rsidRDefault="006C2EE1">
      <w:pPr>
        <w:ind w:firstLineChars="200" w:firstLine="643"/>
        <w:rPr>
          <w:rFonts w:ascii="仿宋_GB2312" w:eastAsia="仿宋_GB2312"/>
          <w:b/>
          <w:sz w:val="32"/>
        </w:rPr>
      </w:pPr>
      <w:r>
        <w:rPr>
          <w:rFonts w:ascii="仿宋_GB2312" w:eastAsia="仿宋_GB2312" w:hint="eastAsia"/>
          <w:b/>
          <w:sz w:val="32"/>
        </w:rPr>
        <w:t>（四）</w:t>
      </w:r>
      <w:r>
        <w:rPr>
          <w:rFonts w:ascii="仿宋_GB2312" w:eastAsia="仿宋_GB2312"/>
          <w:b/>
          <w:sz w:val="32"/>
        </w:rPr>
        <w:t>打造</w:t>
      </w:r>
      <w:r>
        <w:rPr>
          <w:rFonts w:ascii="仿宋_GB2312" w:eastAsia="仿宋_GB2312" w:hint="eastAsia"/>
          <w:b/>
          <w:sz w:val="32"/>
        </w:rPr>
        <w:t>资助育人平台</w:t>
      </w:r>
    </w:p>
    <w:p w:rsidR="00AF7BFE" w:rsidRDefault="006C2EE1">
      <w:pPr>
        <w:ind w:firstLineChars="200" w:firstLine="643"/>
        <w:rPr>
          <w:rFonts w:ascii="仿宋_GB2312" w:eastAsia="仿宋_GB2312" w:hAnsi="仿宋"/>
          <w:bCs/>
          <w:sz w:val="32"/>
          <w:szCs w:val="32"/>
        </w:rPr>
      </w:pPr>
      <w:r>
        <w:rPr>
          <w:rFonts w:ascii="仿宋_GB2312" w:eastAsia="仿宋_GB2312" w:hAnsi="仿宋" w:cs="仿宋" w:hint="eastAsia"/>
          <w:b/>
          <w:bCs/>
          <w:kern w:val="0"/>
          <w:sz w:val="32"/>
          <w:szCs w:val="32"/>
        </w:rPr>
        <w:t>1.</w:t>
      </w:r>
      <w:r>
        <w:rPr>
          <w:rFonts w:ascii="仿宋_GB2312" w:eastAsia="仿宋_GB2312" w:hAnsi="仿宋" w:hint="eastAsia"/>
          <w:b/>
          <w:sz w:val="32"/>
          <w:szCs w:val="32"/>
        </w:rPr>
        <w:t>进一步做好家庭经济困难学生资助工作，促进精准资助。</w:t>
      </w:r>
      <w:r>
        <w:rPr>
          <w:rFonts w:ascii="仿宋_GB2312" w:eastAsia="仿宋_GB2312" w:hAnsi="仿宋" w:cs="仿宋" w:hint="eastAsia"/>
          <w:sz w:val="32"/>
          <w:szCs w:val="32"/>
        </w:rPr>
        <w:t>切实发挥学生资助育人功效，努力提升学生资助科学化水平。</w:t>
      </w:r>
      <w:r>
        <w:rPr>
          <w:rFonts w:ascii="仿宋_GB2312" w:eastAsia="仿宋_GB2312" w:hAnsi="仿宋" w:hint="eastAsia"/>
          <w:bCs/>
          <w:sz w:val="32"/>
          <w:szCs w:val="32"/>
        </w:rPr>
        <w:t>组织2019年寒假送温暖系列活动，开展</w:t>
      </w:r>
      <w:r>
        <w:rPr>
          <w:rFonts w:ascii="仿宋_GB2312" w:eastAsia="仿宋_GB2312" w:hAnsi="仿宋" w:cs="仿宋" w:hint="eastAsia"/>
          <w:sz w:val="32"/>
          <w:szCs w:val="32"/>
        </w:rPr>
        <w:t>以学工队伍为主体“百人百家”家访活动</w:t>
      </w:r>
      <w:r>
        <w:rPr>
          <w:rFonts w:ascii="仿宋_GB2312" w:eastAsia="仿宋_GB2312" w:hAnsi="仿宋" w:hint="eastAsia"/>
          <w:bCs/>
          <w:sz w:val="32"/>
          <w:szCs w:val="32"/>
        </w:rPr>
        <w:t>；</w:t>
      </w:r>
      <w:r>
        <w:rPr>
          <w:rFonts w:ascii="仿宋_GB2312" w:eastAsia="仿宋_GB2312" w:hAnsi="仿宋" w:cs="仿宋" w:hint="eastAsia"/>
          <w:sz w:val="32"/>
          <w:szCs w:val="32"/>
        </w:rPr>
        <w:t>聘任国家奖学金获奖学生担任“资助宣传大使”，开展送政策下乡、送政策回母校、走村入户家访等资助政策宣传活动；充分开发勤工助学岗位，加大勤工助学投入力度，进一步完善“奖励优秀，扶助贫困，提升能力”的奖助体系；设立发展性资助项目，支持家庭经济困难学生就业创业、实习实践、出国交流等，助力家庭经济困难学生全面发展。</w:t>
      </w:r>
    </w:p>
    <w:p w:rsidR="00AF7BFE" w:rsidRDefault="006C2EE1">
      <w:pPr>
        <w:pStyle w:val="1"/>
        <w:spacing w:line="560" w:lineRule="exact"/>
        <w:ind w:firstLine="643"/>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2.</w:t>
      </w:r>
      <w:r>
        <w:rPr>
          <w:rFonts w:ascii="仿宋_GB2312" w:eastAsia="仿宋_GB2312" w:hAnsi="仿宋" w:hint="eastAsia"/>
          <w:b/>
          <w:sz w:val="32"/>
          <w:szCs w:val="32"/>
        </w:rPr>
        <w:t>丰富资助育人活动形式，建立学校“</w:t>
      </w:r>
      <w:r>
        <w:rPr>
          <w:rFonts w:ascii="仿宋_GB2312" w:eastAsia="仿宋_GB2312" w:hAnsi="仿宋"/>
          <w:b/>
          <w:sz w:val="32"/>
          <w:szCs w:val="32"/>
        </w:rPr>
        <w:t>六</w:t>
      </w:r>
      <w:r>
        <w:rPr>
          <w:rFonts w:ascii="仿宋_GB2312" w:eastAsia="仿宋_GB2312" w:hAnsi="仿宋" w:hint="eastAsia"/>
          <w:b/>
          <w:sz w:val="32"/>
          <w:szCs w:val="32"/>
        </w:rPr>
        <w:t>+”育人模式。</w:t>
      </w:r>
      <w:r>
        <w:rPr>
          <w:rFonts w:ascii="仿宋_GB2312" w:eastAsia="仿宋_GB2312" w:hAnsi="仿宋" w:cs="仿宋" w:hint="eastAsia"/>
          <w:sz w:val="32"/>
          <w:szCs w:val="32"/>
        </w:rPr>
        <w:lastRenderedPageBreak/>
        <w:t>把“扶困”与“扶智”，“扶困”与“扶志”结合起来，组织开展资助育人主题活动，培养学生的诚信、感恩意识和社会责任感；</w:t>
      </w:r>
      <w:r>
        <w:rPr>
          <w:rFonts w:ascii="仿宋_GB2312" w:eastAsia="仿宋_GB2312" w:hAnsi="仿宋" w:hint="eastAsia"/>
          <w:bCs/>
          <w:sz w:val="32"/>
          <w:szCs w:val="32"/>
        </w:rPr>
        <w:t>在已构建</w:t>
      </w:r>
      <w:r>
        <w:rPr>
          <w:rFonts w:ascii="仿宋_GB2312" w:eastAsia="仿宋_GB2312" w:hAnsi="仿宋"/>
          <w:bCs/>
          <w:sz w:val="32"/>
          <w:szCs w:val="32"/>
        </w:rPr>
        <w:t>的</w:t>
      </w:r>
      <w:r>
        <w:rPr>
          <w:rFonts w:ascii="仿宋_GB2312" w:eastAsia="仿宋_GB2312" w:hAnsi="仿宋" w:hint="eastAsia"/>
          <w:bCs/>
          <w:sz w:val="32"/>
          <w:szCs w:val="32"/>
        </w:rPr>
        <w:t>“</w:t>
      </w:r>
      <w:r>
        <w:rPr>
          <w:rFonts w:ascii="仿宋_GB2312" w:eastAsia="仿宋_GB2312" w:hAnsi="仿宋"/>
          <w:bCs/>
          <w:sz w:val="32"/>
          <w:szCs w:val="32"/>
        </w:rPr>
        <w:t>四</w:t>
      </w:r>
      <w:r>
        <w:rPr>
          <w:rFonts w:ascii="仿宋_GB2312" w:eastAsia="仿宋_GB2312" w:hAnsi="仿宋" w:hint="eastAsia"/>
          <w:bCs/>
          <w:sz w:val="32"/>
          <w:szCs w:val="32"/>
        </w:rPr>
        <w:t>+”模式基础上，增加“勤工助学+能力提升”和“基层就业、服义务兵役学费补偿、贷款代偿+就业观”，形成更加完善的“</w:t>
      </w:r>
      <w:r>
        <w:rPr>
          <w:rFonts w:ascii="仿宋_GB2312" w:eastAsia="仿宋_GB2312" w:hAnsi="仿宋"/>
          <w:bCs/>
          <w:sz w:val="32"/>
          <w:szCs w:val="32"/>
        </w:rPr>
        <w:t>六</w:t>
      </w:r>
      <w:r>
        <w:rPr>
          <w:rFonts w:ascii="仿宋_GB2312" w:eastAsia="仿宋_GB2312" w:hAnsi="仿宋" w:hint="eastAsia"/>
          <w:bCs/>
          <w:sz w:val="32"/>
          <w:szCs w:val="32"/>
        </w:rPr>
        <w:t>+”资助育人模式。</w:t>
      </w:r>
    </w:p>
    <w:p w:rsidR="00AF7BFE" w:rsidRDefault="006C2EE1">
      <w:pPr>
        <w:ind w:firstLineChars="200" w:firstLine="643"/>
        <w:rPr>
          <w:rFonts w:ascii="仿宋_GB2312" w:eastAsia="仿宋_GB2312"/>
          <w:b/>
          <w:sz w:val="32"/>
        </w:rPr>
      </w:pPr>
      <w:r>
        <w:rPr>
          <w:rFonts w:ascii="仿宋_GB2312" w:eastAsia="仿宋_GB2312" w:hint="eastAsia"/>
          <w:b/>
          <w:sz w:val="32"/>
        </w:rPr>
        <w:t>（五）打造就业创业服务平台</w:t>
      </w:r>
    </w:p>
    <w:p w:rsidR="00AF7BFE" w:rsidRDefault="006C2EE1">
      <w:pPr>
        <w:ind w:firstLineChars="200" w:firstLine="643"/>
        <w:rPr>
          <w:rFonts w:ascii="仿宋_GB2312" w:eastAsia="仿宋_GB2312" w:hAnsi="仿宋" w:cs="仿宋"/>
          <w:kern w:val="0"/>
          <w:sz w:val="32"/>
          <w:szCs w:val="32"/>
        </w:rPr>
      </w:pPr>
      <w:r>
        <w:rPr>
          <w:rFonts w:ascii="仿宋_GB2312" w:eastAsia="仿宋_GB2312" w:hAnsi="仿宋" w:cs="仿宋" w:hint="eastAsia"/>
          <w:b/>
          <w:bCs/>
          <w:kern w:val="0"/>
          <w:sz w:val="32"/>
          <w:szCs w:val="32"/>
        </w:rPr>
        <w:t>1.夯实服务与指导，带动就业工作实效。</w:t>
      </w:r>
      <w:r>
        <w:rPr>
          <w:rFonts w:ascii="仿宋_GB2312" w:eastAsia="仿宋_GB2312" w:hint="eastAsia"/>
          <w:sz w:val="32"/>
        </w:rPr>
        <w:t>瞄准国家人才战略，满足学生就业意愿需求、</w:t>
      </w:r>
      <w:r>
        <w:rPr>
          <w:rFonts w:ascii="仿宋_GB2312" w:eastAsia="仿宋_GB2312" w:hint="eastAsia"/>
          <w:sz w:val="32"/>
          <w:szCs w:val="32"/>
        </w:rPr>
        <w:t>开拓就业资源、提升就业指导服务质量、</w:t>
      </w:r>
      <w:r>
        <w:rPr>
          <w:rFonts w:ascii="仿宋_GB2312" w:eastAsia="仿宋_GB2312" w:hint="eastAsia"/>
          <w:sz w:val="32"/>
        </w:rPr>
        <w:t>提高精准化就业服务水平</w:t>
      </w:r>
      <w:r>
        <w:rPr>
          <w:rFonts w:ascii="仿宋_GB2312" w:eastAsia="仿宋_GB2312" w:hint="eastAsia"/>
          <w:sz w:val="32"/>
          <w:szCs w:val="32"/>
        </w:rPr>
        <w:t>，</w:t>
      </w:r>
      <w:bookmarkStart w:id="1" w:name="_Hlk501047070"/>
      <w:r>
        <w:rPr>
          <w:rFonts w:ascii="仿宋_GB2312" w:eastAsia="仿宋_GB2312" w:hint="eastAsia"/>
          <w:sz w:val="32"/>
          <w:szCs w:val="32"/>
        </w:rPr>
        <w:t>努力实现学生更高质量和更充分就业</w:t>
      </w:r>
      <w:bookmarkEnd w:id="1"/>
      <w:r>
        <w:rPr>
          <w:rFonts w:ascii="仿宋_GB2312" w:eastAsia="仿宋_GB2312" w:hint="eastAsia"/>
          <w:sz w:val="32"/>
          <w:szCs w:val="32"/>
        </w:rPr>
        <w:t>。</w:t>
      </w:r>
      <w:r>
        <w:rPr>
          <w:rFonts w:ascii="仿宋_GB2312" w:eastAsia="仿宋_GB2312" w:hAnsi="仿宋" w:cs="仿宋" w:hint="eastAsia"/>
          <w:bCs/>
          <w:kern w:val="0"/>
          <w:sz w:val="32"/>
          <w:szCs w:val="32"/>
        </w:rPr>
        <w:t>推荐学生到国防军工、国际组织、国企央企重点民企、国家级学术平台、国家选调生、国家西部“六大行业类型”就业；提高本科生初次升学率（含出国、境），力争本科生初次升学率达到50%，实现毕业生高质量的充分就业</w:t>
      </w:r>
      <w:r>
        <w:rPr>
          <w:rFonts w:ascii="仿宋_GB2312" w:eastAsia="仿宋_GB2312" w:hAnsi="仿宋" w:cs="仿宋"/>
          <w:bCs/>
          <w:kern w:val="0"/>
          <w:sz w:val="32"/>
          <w:szCs w:val="32"/>
        </w:rPr>
        <w:t>。</w:t>
      </w:r>
    </w:p>
    <w:p w:rsidR="00AF7BFE" w:rsidRDefault="006C2EE1">
      <w:pPr>
        <w:spacing w:line="560" w:lineRule="exact"/>
        <w:ind w:firstLineChars="200" w:firstLine="643"/>
        <w:rPr>
          <w:rFonts w:ascii="仿宋_GB2312" w:eastAsia="仿宋_GB2312" w:hAnsi="仿宋" w:cs="仿宋"/>
          <w:kern w:val="0"/>
          <w:sz w:val="32"/>
          <w:szCs w:val="32"/>
        </w:rPr>
      </w:pPr>
      <w:r>
        <w:rPr>
          <w:rFonts w:ascii="仿宋_GB2312" w:eastAsia="仿宋_GB2312" w:hAnsi="仿宋" w:cs="仿宋" w:hint="eastAsia"/>
          <w:b/>
          <w:bCs/>
          <w:kern w:val="0"/>
          <w:sz w:val="32"/>
          <w:szCs w:val="32"/>
        </w:rPr>
        <w:t>2.以创新创业实践教育为依托，带动双创育人实效。</w:t>
      </w:r>
      <w:r>
        <w:rPr>
          <w:rFonts w:ascii="仿宋_GB2312" w:eastAsia="仿宋_GB2312" w:hAnsi="仿宋" w:cs="仿宋" w:hint="eastAsia"/>
          <w:kern w:val="0"/>
          <w:sz w:val="32"/>
          <w:szCs w:val="32"/>
        </w:rPr>
        <w:t>实施科学化管理模式，做好学生创新创业项目培育；举办第二期创业先锋班(树帜班)，逐步完善创新创业教育体系；加大校内专项投资力度，借助校外社会资源，建设校内外协同育人平台和基地。</w:t>
      </w:r>
    </w:p>
    <w:p w:rsidR="00AF7BFE" w:rsidRDefault="006C2EE1">
      <w:pPr>
        <w:ind w:firstLineChars="200" w:firstLine="643"/>
        <w:rPr>
          <w:rFonts w:ascii="仿宋_GB2312" w:eastAsia="仿宋_GB2312"/>
          <w:b/>
          <w:sz w:val="32"/>
        </w:rPr>
      </w:pPr>
      <w:r>
        <w:rPr>
          <w:rFonts w:ascii="仿宋_GB2312" w:eastAsia="仿宋_GB2312" w:hint="eastAsia"/>
          <w:b/>
          <w:sz w:val="32"/>
        </w:rPr>
        <w:t>（六）打造心理育人体系</w:t>
      </w:r>
    </w:p>
    <w:p w:rsidR="00AF7BFE" w:rsidRDefault="006C2EE1">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bCs/>
          <w:sz w:val="32"/>
          <w:szCs w:val="32"/>
        </w:rPr>
        <w:t>充分发挥</w:t>
      </w:r>
      <w:r>
        <w:rPr>
          <w:rFonts w:ascii="仿宋_GB2312" w:eastAsia="仿宋_GB2312" w:hAnsi="仿宋" w:cs="仿宋"/>
          <w:bCs/>
          <w:sz w:val="32"/>
          <w:szCs w:val="32"/>
        </w:rPr>
        <w:t>心理育人功效，</w:t>
      </w:r>
      <w:r>
        <w:rPr>
          <w:rFonts w:ascii="仿宋_GB2312" w:eastAsia="仿宋_GB2312" w:hAnsi="仿宋" w:cs="仿宋" w:hint="eastAsia"/>
          <w:bCs/>
          <w:sz w:val="32"/>
          <w:szCs w:val="32"/>
        </w:rPr>
        <w:t>坚持</w:t>
      </w:r>
      <w:r>
        <w:rPr>
          <w:rFonts w:ascii="仿宋_GB2312" w:eastAsia="仿宋_GB2312" w:hAnsi="仿宋" w:cs="仿宋"/>
          <w:bCs/>
          <w:sz w:val="32"/>
          <w:szCs w:val="32"/>
        </w:rPr>
        <w:t>育</w:t>
      </w:r>
      <w:r>
        <w:rPr>
          <w:rFonts w:ascii="仿宋_GB2312" w:eastAsia="仿宋_GB2312" w:hAnsi="仿宋" w:cs="仿宋" w:hint="eastAsia"/>
          <w:bCs/>
          <w:sz w:val="32"/>
          <w:szCs w:val="32"/>
        </w:rPr>
        <w:t>心</w:t>
      </w:r>
      <w:r>
        <w:rPr>
          <w:rFonts w:ascii="仿宋_GB2312" w:eastAsia="仿宋_GB2312" w:hAnsi="仿宋" w:cs="仿宋"/>
          <w:bCs/>
          <w:sz w:val="32"/>
          <w:szCs w:val="32"/>
        </w:rPr>
        <w:t>与育德相结合，</w:t>
      </w:r>
      <w:r>
        <w:rPr>
          <w:rFonts w:ascii="仿宋_GB2312" w:eastAsia="仿宋_GB2312" w:hAnsi="仿宋" w:cs="仿宋" w:hint="eastAsia"/>
          <w:bCs/>
          <w:sz w:val="32"/>
          <w:szCs w:val="32"/>
        </w:rPr>
        <w:t>贯彻落实《高等学校学生心理健康教育指导纲要》，完善心理健康教育机制；加强人文关怀和心理疏导，加大对心理问题学生的排查、帮扶、干预和救助力度，着力防范心理极端问题；开展</w:t>
      </w:r>
      <w:r>
        <w:rPr>
          <w:rFonts w:ascii="仿宋_GB2312" w:eastAsia="仿宋_GB2312" w:hAnsi="仿宋" w:cs="仿宋" w:hint="eastAsia"/>
          <w:bCs/>
          <w:sz w:val="32"/>
          <w:szCs w:val="32"/>
        </w:rPr>
        <w:lastRenderedPageBreak/>
        <w:t>“5•25”大学生心理健康节教育活动；科学开展心理健康教育与咨询工作，不断提升</w:t>
      </w:r>
      <w:r>
        <w:rPr>
          <w:rFonts w:ascii="仿宋_GB2312" w:eastAsia="仿宋_GB2312" w:hAnsi="仿宋" w:cs="仿宋"/>
          <w:bCs/>
          <w:sz w:val="32"/>
          <w:szCs w:val="32"/>
        </w:rPr>
        <w:t>学生</w:t>
      </w:r>
      <w:r>
        <w:rPr>
          <w:rFonts w:ascii="仿宋_GB2312" w:eastAsia="仿宋_GB2312" w:hAnsi="仿宋" w:cs="仿宋" w:hint="eastAsia"/>
          <w:bCs/>
          <w:sz w:val="32"/>
          <w:szCs w:val="32"/>
        </w:rPr>
        <w:t>身心素质；以线上慕课与线下授课相结合的教学模式开设《大学生心理健康》课程，2019年7月实现2018级</w:t>
      </w:r>
      <w:r>
        <w:rPr>
          <w:rFonts w:ascii="仿宋_GB2312" w:eastAsia="仿宋_GB2312" w:hAnsi="仿宋" w:cs="仿宋"/>
          <w:bCs/>
          <w:sz w:val="32"/>
          <w:szCs w:val="32"/>
        </w:rPr>
        <w:t>本科生</w:t>
      </w:r>
      <w:r>
        <w:rPr>
          <w:rFonts w:ascii="仿宋_GB2312" w:eastAsia="仿宋_GB2312" w:hAnsi="仿宋" w:cs="仿宋" w:hint="eastAsia"/>
          <w:bCs/>
          <w:sz w:val="32"/>
          <w:szCs w:val="32"/>
        </w:rPr>
        <w:t>心理健康课程全覆盖</w:t>
      </w:r>
      <w:r>
        <w:rPr>
          <w:rFonts w:ascii="仿宋_GB2312" w:eastAsia="仿宋_GB2312" w:hAnsi="仿宋" w:cs="仿宋" w:hint="eastAsia"/>
          <w:kern w:val="0"/>
          <w:sz w:val="32"/>
          <w:szCs w:val="32"/>
        </w:rPr>
        <w:t>；不断完善兼职心理健康教育队伍建设，开展绘画疗法进阶培训、认知行为疗法初级培训。</w:t>
      </w:r>
    </w:p>
    <w:p w:rsidR="00AF7BFE" w:rsidRDefault="006C2EE1">
      <w:pPr>
        <w:ind w:firstLineChars="200" w:firstLine="643"/>
        <w:rPr>
          <w:rFonts w:ascii="仿宋_GB2312" w:eastAsia="仿宋_GB2312"/>
          <w:b/>
          <w:sz w:val="32"/>
        </w:rPr>
      </w:pPr>
      <w:r>
        <w:rPr>
          <w:rFonts w:ascii="仿宋_GB2312" w:eastAsia="仿宋_GB2312" w:hint="eastAsia"/>
          <w:b/>
          <w:sz w:val="32"/>
        </w:rPr>
        <w:t>四</w:t>
      </w:r>
      <w:r>
        <w:rPr>
          <w:rFonts w:ascii="仿宋_GB2312" w:eastAsia="仿宋_GB2312"/>
          <w:b/>
          <w:sz w:val="32"/>
        </w:rPr>
        <w:t>、</w:t>
      </w:r>
      <w:r>
        <w:rPr>
          <w:rFonts w:ascii="仿宋_GB2312" w:eastAsia="仿宋_GB2312" w:hint="eastAsia"/>
          <w:b/>
          <w:sz w:val="32"/>
        </w:rPr>
        <w:t>扎实开展“管理质量提升年”，优化学生处</w:t>
      </w:r>
      <w:r>
        <w:rPr>
          <w:rFonts w:ascii="仿宋_GB2312" w:eastAsia="仿宋_GB2312"/>
          <w:b/>
          <w:sz w:val="32"/>
        </w:rPr>
        <w:t>内部</w:t>
      </w:r>
      <w:r>
        <w:rPr>
          <w:rFonts w:ascii="仿宋_GB2312" w:eastAsia="仿宋_GB2312" w:hint="eastAsia"/>
          <w:b/>
          <w:sz w:val="32"/>
        </w:rPr>
        <w:t>建设</w:t>
      </w:r>
    </w:p>
    <w:p w:rsidR="00AF7BFE" w:rsidRDefault="006C2EE1">
      <w:pPr>
        <w:adjustRightInd w:val="0"/>
        <w:snapToGrid w:val="0"/>
        <w:spacing w:line="560" w:lineRule="exact"/>
        <w:ind w:firstLine="629"/>
        <w:rPr>
          <w:rFonts w:ascii="仿宋_GB2312" w:eastAsia="仿宋_GB2312" w:hAnsi="仿宋" w:cs="仿宋"/>
          <w:bCs/>
          <w:sz w:val="32"/>
          <w:szCs w:val="32"/>
        </w:rPr>
      </w:pPr>
      <w:r>
        <w:rPr>
          <w:rFonts w:ascii="仿宋_GB2312" w:eastAsia="仿宋_GB2312" w:hAnsi="仿宋" w:cs="仿宋" w:hint="eastAsia"/>
          <w:bCs/>
          <w:sz w:val="32"/>
          <w:szCs w:val="32"/>
        </w:rPr>
        <w:t>强化学生处内部管理，进一步推进财务制度、岗位管理制度等规范化、科学化；抓好班子建设，认真贯彻“三重一大”决策制度，加强政治理论学习，不断提升做好学生思想政治工作的能力和水平；加强支部建设，严格执行“三会一课”制度，完善学习机制，创新活动方式，推进“两学一做”学习教育常态化制度化，</w:t>
      </w:r>
      <w:r>
        <w:rPr>
          <w:rFonts w:ascii="仿宋_GB2312" w:eastAsia="仿宋_GB2312" w:hAnsi="仿宋" w:cs="仿宋"/>
          <w:bCs/>
          <w:sz w:val="32"/>
          <w:szCs w:val="32"/>
        </w:rPr>
        <w:t>开展</w:t>
      </w:r>
      <w:r>
        <w:rPr>
          <w:rFonts w:ascii="仿宋_GB2312" w:eastAsia="仿宋_GB2312" w:hAnsi="仿宋" w:cs="仿宋"/>
          <w:bCs/>
          <w:sz w:val="32"/>
          <w:szCs w:val="32"/>
        </w:rPr>
        <w:t>“</w:t>
      </w:r>
      <w:r>
        <w:rPr>
          <w:rFonts w:ascii="仿宋_GB2312" w:eastAsia="仿宋_GB2312" w:hAnsi="仿宋" w:cs="仿宋" w:hint="eastAsia"/>
          <w:bCs/>
          <w:sz w:val="32"/>
          <w:szCs w:val="32"/>
        </w:rPr>
        <w:t>不忘初心、</w:t>
      </w:r>
      <w:r>
        <w:rPr>
          <w:rFonts w:ascii="仿宋_GB2312" w:eastAsia="仿宋_GB2312" w:hAnsi="仿宋" w:cs="仿宋"/>
          <w:bCs/>
          <w:sz w:val="32"/>
          <w:szCs w:val="32"/>
        </w:rPr>
        <w:t>牢记使命</w:t>
      </w:r>
      <w:r>
        <w:rPr>
          <w:rFonts w:ascii="仿宋_GB2312" w:eastAsia="仿宋_GB2312" w:hAnsi="仿宋" w:cs="仿宋"/>
          <w:bCs/>
          <w:sz w:val="32"/>
          <w:szCs w:val="32"/>
        </w:rPr>
        <w:t>”</w:t>
      </w:r>
      <w:r>
        <w:rPr>
          <w:rFonts w:ascii="仿宋_GB2312" w:eastAsia="仿宋_GB2312" w:hAnsi="仿宋" w:cs="仿宋" w:hint="eastAsia"/>
          <w:bCs/>
          <w:sz w:val="32"/>
          <w:szCs w:val="32"/>
        </w:rPr>
        <w:t>主题教育</w:t>
      </w:r>
      <w:r>
        <w:rPr>
          <w:rFonts w:ascii="仿宋_GB2312" w:eastAsia="仿宋_GB2312" w:hAnsi="仿宋" w:cs="仿宋"/>
          <w:bCs/>
          <w:sz w:val="32"/>
          <w:szCs w:val="32"/>
        </w:rPr>
        <w:t>活动</w:t>
      </w:r>
      <w:r>
        <w:rPr>
          <w:rFonts w:ascii="仿宋_GB2312" w:eastAsia="仿宋_GB2312" w:hAnsi="仿宋" w:cs="仿宋" w:hint="eastAsia"/>
          <w:bCs/>
          <w:sz w:val="32"/>
          <w:szCs w:val="32"/>
        </w:rPr>
        <w:t>；加强廉政文化建设，严格落实</w:t>
      </w:r>
      <w:r>
        <w:rPr>
          <w:rFonts w:ascii="仿宋_GB2312" w:eastAsia="仿宋_GB2312" w:hAnsi="仿宋" w:cs="仿宋"/>
          <w:bCs/>
          <w:sz w:val="32"/>
          <w:szCs w:val="32"/>
        </w:rPr>
        <w:t>党风廉政建设责任制</w:t>
      </w:r>
      <w:r>
        <w:rPr>
          <w:rFonts w:ascii="仿宋_GB2312" w:eastAsia="仿宋_GB2312" w:hAnsi="仿宋" w:cs="仿宋" w:hint="eastAsia"/>
          <w:bCs/>
          <w:sz w:val="32"/>
          <w:szCs w:val="32"/>
        </w:rPr>
        <w:t>；持续推进意识形态</w:t>
      </w:r>
      <w:r>
        <w:rPr>
          <w:rFonts w:ascii="仿宋_GB2312" w:eastAsia="仿宋_GB2312" w:hAnsi="仿宋" w:cs="仿宋"/>
          <w:bCs/>
          <w:sz w:val="32"/>
          <w:szCs w:val="32"/>
        </w:rPr>
        <w:t>基础建设工作，</w:t>
      </w:r>
      <w:r>
        <w:rPr>
          <w:rFonts w:ascii="仿宋_GB2312" w:eastAsia="仿宋_GB2312" w:hAnsi="仿宋" w:cs="仿宋" w:hint="eastAsia"/>
          <w:bCs/>
          <w:sz w:val="32"/>
          <w:szCs w:val="32"/>
        </w:rPr>
        <w:t>进一步</w:t>
      </w:r>
      <w:r>
        <w:rPr>
          <w:rFonts w:ascii="仿宋_GB2312" w:eastAsia="仿宋_GB2312" w:hAnsi="仿宋" w:cs="仿宋"/>
          <w:bCs/>
          <w:sz w:val="32"/>
          <w:szCs w:val="32"/>
        </w:rPr>
        <w:t>明晰责任、完善制度、规范流程。</w:t>
      </w:r>
    </w:p>
    <w:sectPr w:rsidR="00AF7BFE">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79" w:rsidRDefault="00A15779" w:rsidP="00A11F8A">
      <w:r>
        <w:separator/>
      </w:r>
    </w:p>
  </w:endnote>
  <w:endnote w:type="continuationSeparator" w:id="0">
    <w:p w:rsidR="00A15779" w:rsidRDefault="00A15779" w:rsidP="00A1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79" w:rsidRDefault="00A15779" w:rsidP="00A11F8A">
      <w:r>
        <w:separator/>
      </w:r>
    </w:p>
  </w:footnote>
  <w:footnote w:type="continuationSeparator" w:id="0">
    <w:p w:rsidR="00A15779" w:rsidRDefault="00A15779" w:rsidP="00A11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FC"/>
    <w:rsid w:val="00003A9E"/>
    <w:rsid w:val="00012A65"/>
    <w:rsid w:val="000272DF"/>
    <w:rsid w:val="000364D0"/>
    <w:rsid w:val="0007639F"/>
    <w:rsid w:val="00090D6C"/>
    <w:rsid w:val="00092029"/>
    <w:rsid w:val="000C2E71"/>
    <w:rsid w:val="000E783D"/>
    <w:rsid w:val="000F051D"/>
    <w:rsid w:val="000F29CF"/>
    <w:rsid w:val="000F608E"/>
    <w:rsid w:val="00146918"/>
    <w:rsid w:val="00154D02"/>
    <w:rsid w:val="001568D9"/>
    <w:rsid w:val="00165572"/>
    <w:rsid w:val="00181EEE"/>
    <w:rsid w:val="00193D86"/>
    <w:rsid w:val="001954D8"/>
    <w:rsid w:val="001E472C"/>
    <w:rsid w:val="001F4B8F"/>
    <w:rsid w:val="00210C4A"/>
    <w:rsid w:val="00214B3A"/>
    <w:rsid w:val="0022350C"/>
    <w:rsid w:val="00230390"/>
    <w:rsid w:val="00266BD5"/>
    <w:rsid w:val="00270F76"/>
    <w:rsid w:val="002A01EF"/>
    <w:rsid w:val="002A4AFD"/>
    <w:rsid w:val="002B3B2F"/>
    <w:rsid w:val="002B61ED"/>
    <w:rsid w:val="002E6D46"/>
    <w:rsid w:val="002E7C1E"/>
    <w:rsid w:val="00317C77"/>
    <w:rsid w:val="00325F84"/>
    <w:rsid w:val="00336450"/>
    <w:rsid w:val="00351C4B"/>
    <w:rsid w:val="00355CAB"/>
    <w:rsid w:val="0037430D"/>
    <w:rsid w:val="00390BC5"/>
    <w:rsid w:val="003B7C3E"/>
    <w:rsid w:val="003C6025"/>
    <w:rsid w:val="003E4BA4"/>
    <w:rsid w:val="00403A31"/>
    <w:rsid w:val="004057AD"/>
    <w:rsid w:val="004527AB"/>
    <w:rsid w:val="00457C90"/>
    <w:rsid w:val="004652D0"/>
    <w:rsid w:val="004859FF"/>
    <w:rsid w:val="004A2640"/>
    <w:rsid w:val="004A4B87"/>
    <w:rsid w:val="004A50D9"/>
    <w:rsid w:val="004B2F80"/>
    <w:rsid w:val="004B61BC"/>
    <w:rsid w:val="004D44D4"/>
    <w:rsid w:val="00504495"/>
    <w:rsid w:val="0051622D"/>
    <w:rsid w:val="00524FB4"/>
    <w:rsid w:val="0054444C"/>
    <w:rsid w:val="00551E23"/>
    <w:rsid w:val="00560847"/>
    <w:rsid w:val="0056147D"/>
    <w:rsid w:val="00570A5C"/>
    <w:rsid w:val="0057243E"/>
    <w:rsid w:val="00590252"/>
    <w:rsid w:val="00592927"/>
    <w:rsid w:val="00592D19"/>
    <w:rsid w:val="00592E5A"/>
    <w:rsid w:val="00597FEE"/>
    <w:rsid w:val="005D372E"/>
    <w:rsid w:val="005F2014"/>
    <w:rsid w:val="0060203C"/>
    <w:rsid w:val="00610ADD"/>
    <w:rsid w:val="00626EB8"/>
    <w:rsid w:val="00634ABD"/>
    <w:rsid w:val="0063633E"/>
    <w:rsid w:val="00642CFB"/>
    <w:rsid w:val="006467FF"/>
    <w:rsid w:val="00650738"/>
    <w:rsid w:val="0065106A"/>
    <w:rsid w:val="00655DA3"/>
    <w:rsid w:val="00672C71"/>
    <w:rsid w:val="006854C3"/>
    <w:rsid w:val="006B636D"/>
    <w:rsid w:val="006B6A82"/>
    <w:rsid w:val="006C2EE1"/>
    <w:rsid w:val="006C357E"/>
    <w:rsid w:val="006C746B"/>
    <w:rsid w:val="006D1D89"/>
    <w:rsid w:val="006F1816"/>
    <w:rsid w:val="00700B94"/>
    <w:rsid w:val="00767653"/>
    <w:rsid w:val="007920C0"/>
    <w:rsid w:val="007959C2"/>
    <w:rsid w:val="00795D47"/>
    <w:rsid w:val="007A0798"/>
    <w:rsid w:val="007A1645"/>
    <w:rsid w:val="007A3062"/>
    <w:rsid w:val="007D4E2C"/>
    <w:rsid w:val="007F0A8E"/>
    <w:rsid w:val="0083792B"/>
    <w:rsid w:val="00850914"/>
    <w:rsid w:val="00856784"/>
    <w:rsid w:val="00871246"/>
    <w:rsid w:val="008B16B7"/>
    <w:rsid w:val="008B2855"/>
    <w:rsid w:val="008B7098"/>
    <w:rsid w:val="008D5A82"/>
    <w:rsid w:val="008D7B8E"/>
    <w:rsid w:val="008E3013"/>
    <w:rsid w:val="008F7A68"/>
    <w:rsid w:val="00902963"/>
    <w:rsid w:val="00926534"/>
    <w:rsid w:val="00935A8B"/>
    <w:rsid w:val="00997D96"/>
    <w:rsid w:val="009A5660"/>
    <w:rsid w:val="009C5334"/>
    <w:rsid w:val="009D68CF"/>
    <w:rsid w:val="009F0CD4"/>
    <w:rsid w:val="00A0667D"/>
    <w:rsid w:val="00A11F8A"/>
    <w:rsid w:val="00A15779"/>
    <w:rsid w:val="00A31F43"/>
    <w:rsid w:val="00A62094"/>
    <w:rsid w:val="00A66D3A"/>
    <w:rsid w:val="00A67610"/>
    <w:rsid w:val="00A8462B"/>
    <w:rsid w:val="00A943FC"/>
    <w:rsid w:val="00A96313"/>
    <w:rsid w:val="00A97E0B"/>
    <w:rsid w:val="00AC726C"/>
    <w:rsid w:val="00AC7E76"/>
    <w:rsid w:val="00AE2BAE"/>
    <w:rsid w:val="00AF7BFE"/>
    <w:rsid w:val="00B01459"/>
    <w:rsid w:val="00B01E89"/>
    <w:rsid w:val="00B13BB0"/>
    <w:rsid w:val="00B40EE6"/>
    <w:rsid w:val="00B4395D"/>
    <w:rsid w:val="00B53224"/>
    <w:rsid w:val="00B551F3"/>
    <w:rsid w:val="00B57989"/>
    <w:rsid w:val="00B62513"/>
    <w:rsid w:val="00B7303A"/>
    <w:rsid w:val="00B8104C"/>
    <w:rsid w:val="00B8344E"/>
    <w:rsid w:val="00B97F4E"/>
    <w:rsid w:val="00BA2EE9"/>
    <w:rsid w:val="00BA318B"/>
    <w:rsid w:val="00BC32B1"/>
    <w:rsid w:val="00BC6454"/>
    <w:rsid w:val="00BD140B"/>
    <w:rsid w:val="00BE4012"/>
    <w:rsid w:val="00BE71C3"/>
    <w:rsid w:val="00C215C6"/>
    <w:rsid w:val="00C63438"/>
    <w:rsid w:val="00C90C42"/>
    <w:rsid w:val="00C93E66"/>
    <w:rsid w:val="00C94F83"/>
    <w:rsid w:val="00CA074C"/>
    <w:rsid w:val="00CA6E49"/>
    <w:rsid w:val="00CB30A4"/>
    <w:rsid w:val="00CB4BA9"/>
    <w:rsid w:val="00CF08CE"/>
    <w:rsid w:val="00CF79C7"/>
    <w:rsid w:val="00D00E05"/>
    <w:rsid w:val="00D0714A"/>
    <w:rsid w:val="00D15256"/>
    <w:rsid w:val="00D30ABD"/>
    <w:rsid w:val="00D31A66"/>
    <w:rsid w:val="00D4415C"/>
    <w:rsid w:val="00D52205"/>
    <w:rsid w:val="00D56D20"/>
    <w:rsid w:val="00D66A98"/>
    <w:rsid w:val="00D75F5F"/>
    <w:rsid w:val="00DA62B7"/>
    <w:rsid w:val="00DC588D"/>
    <w:rsid w:val="00DC6000"/>
    <w:rsid w:val="00DC7214"/>
    <w:rsid w:val="00DD5E87"/>
    <w:rsid w:val="00DF251E"/>
    <w:rsid w:val="00E00B46"/>
    <w:rsid w:val="00E17BB7"/>
    <w:rsid w:val="00E349A9"/>
    <w:rsid w:val="00E46877"/>
    <w:rsid w:val="00E475B6"/>
    <w:rsid w:val="00E635C5"/>
    <w:rsid w:val="00E676E8"/>
    <w:rsid w:val="00E678FC"/>
    <w:rsid w:val="00E72B0E"/>
    <w:rsid w:val="00EA3336"/>
    <w:rsid w:val="00EC03EE"/>
    <w:rsid w:val="00F211D9"/>
    <w:rsid w:val="00F24E41"/>
    <w:rsid w:val="00F74998"/>
    <w:rsid w:val="00FA277F"/>
    <w:rsid w:val="00FB3BA4"/>
    <w:rsid w:val="00FB52BC"/>
    <w:rsid w:val="00FB5A73"/>
    <w:rsid w:val="00FB63F9"/>
    <w:rsid w:val="00FF08C4"/>
    <w:rsid w:val="17881175"/>
    <w:rsid w:val="2A490BF9"/>
    <w:rsid w:val="73EB6A6C"/>
    <w:rsid w:val="758967BC"/>
    <w:rsid w:val="7F3D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C4F16-8945-41AF-B83F-556148B4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spacing w:beforeAutospacing="1" w:afterAutospacing="1"/>
      <w:jc w:val="left"/>
    </w:pPr>
    <w:rPr>
      <w:rFonts w:cs="Times New Roman"/>
      <w:kern w:val="0"/>
      <w:sz w:val="24"/>
    </w:rPr>
  </w:style>
  <w:style w:type="paragraph" w:customStyle="1" w:styleId="1">
    <w:name w:val="列出段落1"/>
    <w:basedOn w:val="a"/>
    <w:uiPriority w:val="99"/>
    <w:unhideWhenUsed/>
    <w:qFormat/>
    <w:pPr>
      <w:ind w:firstLineChars="200" w:firstLine="420"/>
    </w:pPr>
    <w:rPr>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EC03EE"/>
    <w:rPr>
      <w:sz w:val="18"/>
      <w:szCs w:val="18"/>
    </w:rPr>
  </w:style>
  <w:style w:type="character" w:customStyle="1" w:styleId="Char1">
    <w:name w:val="批注框文本 Char"/>
    <w:basedOn w:val="a0"/>
    <w:link w:val="a6"/>
    <w:uiPriority w:val="99"/>
    <w:semiHidden/>
    <w:rsid w:val="00EC03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541</Words>
  <Characters>3089</Characters>
  <Application>Microsoft Office Word</Application>
  <DocSecurity>0</DocSecurity>
  <Lines>25</Lines>
  <Paragraphs>7</Paragraphs>
  <ScaleCrop>false</ScaleCrop>
  <Company>微软（中国）</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7</cp:revision>
  <dcterms:created xsi:type="dcterms:W3CDTF">2019-04-15T07:09:00Z</dcterms:created>
  <dcterms:modified xsi:type="dcterms:W3CDTF">2019-04-16T02:05:00Z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