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AEF52">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0" w:firstLineChars="0"/>
        <w:jc w:val="center"/>
        <w:textAlignment w:val="baseline"/>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兰州大学</w:t>
      </w:r>
      <w:r>
        <w:rPr>
          <w:rFonts w:hint="eastAsia" w:ascii="方正小标宋简体" w:hAnsi="方正小标宋简体" w:eastAsia="方正小标宋简体" w:cs="方正小标宋简体"/>
          <w:sz w:val="40"/>
          <w:szCs w:val="40"/>
          <w:lang w:val="en-US" w:eastAsia="zh-CN"/>
        </w:rPr>
        <w:t>本科生</w:t>
      </w:r>
      <w:r>
        <w:rPr>
          <w:rFonts w:hint="eastAsia" w:ascii="方正小标宋简体" w:hAnsi="方正小标宋简体" w:eastAsia="方正小标宋简体" w:cs="方正小标宋简体"/>
          <w:sz w:val="40"/>
          <w:szCs w:val="40"/>
        </w:rPr>
        <w:t>优良学风班</w:t>
      </w:r>
      <w:r>
        <w:rPr>
          <w:rFonts w:hint="eastAsia" w:ascii="方正小标宋简体" w:hAnsi="方正小标宋简体" w:eastAsia="方正小标宋简体" w:cs="方正小标宋简体"/>
          <w:sz w:val="40"/>
          <w:szCs w:val="40"/>
          <w:lang w:val="en-US" w:eastAsia="zh-CN"/>
        </w:rPr>
        <w:t>创建</w:t>
      </w:r>
      <w:r>
        <w:rPr>
          <w:rFonts w:hint="eastAsia" w:ascii="方正小标宋简体" w:hAnsi="方正小标宋简体" w:eastAsia="方正小标宋简体" w:cs="方正小标宋简体"/>
          <w:sz w:val="40"/>
          <w:szCs w:val="40"/>
        </w:rPr>
        <w:t>办法</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试行</w:t>
      </w:r>
      <w:r>
        <w:rPr>
          <w:rFonts w:hint="eastAsia" w:ascii="方正小标宋简体" w:hAnsi="方正小标宋简体" w:eastAsia="方正小标宋简体" w:cs="方正小标宋简体"/>
          <w:sz w:val="40"/>
          <w:szCs w:val="40"/>
          <w:lang w:eastAsia="zh-CN"/>
        </w:rPr>
        <w:t>）</w:t>
      </w:r>
    </w:p>
    <w:p w14:paraId="7C9ACED0">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0" w:firstLineChars="0"/>
        <w:jc w:val="center"/>
        <w:textAlignment w:val="baseline"/>
        <w:rPr>
          <w:rFonts w:hint="eastAsia" w:ascii="楷体" w:hAnsi="楷体" w:eastAsia="楷体" w:cs="楷体"/>
          <w:sz w:val="28"/>
          <w:szCs w:val="28"/>
        </w:rPr>
      </w:pPr>
    </w:p>
    <w:p w14:paraId="195D404D">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0" w:firstLineChars="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为深入</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贯彻习近平新时代中国特色社会主义思想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党的二十届三中全会精神和全国教育大会精神，</w:t>
      </w:r>
      <w:r>
        <w:rPr>
          <w:rFonts w:hint="eastAsia" w:ascii="仿宋_GB2312" w:hAnsi="仿宋_GB2312" w:eastAsia="仿宋_GB2312" w:cs="仿宋_GB2312"/>
          <w:sz w:val="32"/>
          <w:szCs w:val="32"/>
          <w:lang w:val="en-US" w:eastAsia="zh-CN"/>
        </w:rPr>
        <w:t>围绕学校人才培养目标，积极</w:t>
      </w:r>
      <w:r>
        <w:rPr>
          <w:rFonts w:hint="eastAsia" w:ascii="仿宋_GB2312" w:hAnsi="仿宋_GB2312" w:eastAsia="仿宋_GB2312" w:cs="仿宋_GB2312"/>
          <w:sz w:val="32"/>
          <w:szCs w:val="32"/>
        </w:rPr>
        <w:t>营造“勤奋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求实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团结、</w:t>
      </w:r>
      <w:r>
        <w:rPr>
          <w:rFonts w:hint="eastAsia" w:ascii="仿宋_GB2312" w:hAnsi="仿宋_GB2312" w:eastAsia="仿宋_GB2312" w:cs="仿宋_GB2312"/>
          <w:sz w:val="32"/>
          <w:szCs w:val="32"/>
        </w:rPr>
        <w:t>进取”</w:t>
      </w:r>
      <w:r>
        <w:rPr>
          <w:rFonts w:hint="eastAsia" w:ascii="仿宋_GB2312" w:hAnsi="仿宋_GB2312" w:eastAsia="仿宋_GB2312" w:cs="仿宋_GB2312"/>
          <w:sz w:val="32"/>
          <w:szCs w:val="32"/>
          <w:lang w:val="en-US" w:eastAsia="zh-CN"/>
        </w:rPr>
        <w:t>的优良学风，</w:t>
      </w:r>
      <w:r>
        <w:rPr>
          <w:rFonts w:hint="eastAsia" w:ascii="仿宋_GB2312" w:hAnsi="仿宋_GB2312" w:eastAsia="仿宋_GB2312" w:cs="仿宋_GB2312"/>
          <w:sz w:val="32"/>
          <w:szCs w:val="32"/>
        </w:rPr>
        <w:t>促进学生</w:t>
      </w:r>
      <w:r>
        <w:rPr>
          <w:rFonts w:hint="eastAsia" w:ascii="仿宋_GB2312" w:hAnsi="仿宋_GB2312" w:eastAsia="仿宋_GB2312" w:cs="仿宋_GB2312"/>
          <w:sz w:val="32"/>
          <w:szCs w:val="32"/>
          <w:lang w:val="en-US" w:eastAsia="zh-CN"/>
        </w:rPr>
        <w:t>“学在兰大”</w:t>
      </w:r>
      <w:r>
        <w:rPr>
          <w:rFonts w:hint="eastAsia" w:ascii="仿宋_GB2312" w:hAnsi="仿宋_GB2312" w:eastAsia="仿宋_GB2312" w:cs="仿宋_GB2312"/>
          <w:sz w:val="32"/>
          <w:szCs w:val="32"/>
        </w:rPr>
        <w:t>全面发展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卓越发展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结合学校实际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制定本办法</w:t>
      </w:r>
      <w:r>
        <w:rPr>
          <w:rFonts w:hint="eastAsia" w:ascii="仿宋_GB2312" w:hAnsi="仿宋_GB2312" w:eastAsia="仿宋_GB2312" w:cs="仿宋_GB2312"/>
          <w:sz w:val="32"/>
          <w:szCs w:val="32"/>
          <w:lang w:eastAsia="zh-CN"/>
        </w:rPr>
        <w:t>。</w:t>
      </w:r>
    </w:p>
    <w:p w14:paraId="1EDEA59B">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创建的基本</w:t>
      </w:r>
      <w:r>
        <w:rPr>
          <w:rFonts w:hint="eastAsia" w:ascii="仿宋_GB2312" w:hAnsi="仿宋_GB2312" w:eastAsia="仿宋_GB2312" w:cs="仿宋_GB2312"/>
          <w:sz w:val="32"/>
          <w:szCs w:val="32"/>
        </w:rPr>
        <w:t>条件：</w:t>
      </w:r>
    </w:p>
    <w:p w14:paraId="0F228C53">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班级同学</w:t>
      </w:r>
      <w:r>
        <w:rPr>
          <w:rFonts w:hint="eastAsia" w:ascii="仿宋_GB2312" w:hAnsi="仿宋_GB2312" w:eastAsia="仿宋_GB2312" w:cs="仿宋_GB2312"/>
          <w:sz w:val="32"/>
          <w:szCs w:val="32"/>
        </w:rPr>
        <w:t>热爱祖国，拥护中国共产党的领导，认真学习习近平新时代中国特色社会主义思想，增强“四个意识”、坚定“四个自信”、做到“两个维护”</w:t>
      </w:r>
      <w:r>
        <w:rPr>
          <w:rFonts w:hint="eastAsia" w:ascii="仿宋_GB2312" w:hAnsi="仿宋_GB2312" w:eastAsia="仿宋_GB2312" w:cs="仿宋_GB2312"/>
          <w:sz w:val="32"/>
          <w:szCs w:val="32"/>
          <w:lang w:eastAsia="zh-CN"/>
        </w:rPr>
        <w:t>。</w:t>
      </w:r>
    </w:p>
    <w:p w14:paraId="30CFD761">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2.班级同学</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val="en-US" w:eastAsia="zh-CN"/>
        </w:rPr>
        <w:t>参与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党团班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一体化</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，在思想上积极向党组织靠拢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自觉践行社会主义核心价值观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热爱集体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踊跃</w:t>
      </w:r>
      <w:r>
        <w:rPr>
          <w:rFonts w:hint="eastAsia" w:ascii="仿宋_GB2312" w:hAnsi="仿宋_GB2312" w:eastAsia="仿宋_GB2312" w:cs="仿宋_GB2312"/>
          <w:sz w:val="32"/>
          <w:szCs w:val="32"/>
        </w:rPr>
        <w:t>参加集体活动，</w:t>
      </w:r>
      <w:r>
        <w:rPr>
          <w:rFonts w:hint="eastAsia" w:ascii="仿宋_GB2312" w:hAnsi="仿宋_GB2312" w:eastAsia="仿宋_GB2312" w:cs="仿宋_GB2312"/>
          <w:sz w:val="32"/>
          <w:szCs w:val="32"/>
          <w:lang w:val="en-US" w:eastAsia="zh-CN"/>
        </w:rPr>
        <w:t>展现出互帮互助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团结奋进的</w:t>
      </w:r>
      <w:r>
        <w:rPr>
          <w:rFonts w:hint="eastAsia" w:ascii="仿宋_GB2312" w:hAnsi="仿宋_GB2312" w:eastAsia="仿宋_GB2312" w:cs="仿宋_GB2312"/>
          <w:sz w:val="32"/>
          <w:szCs w:val="32"/>
        </w:rPr>
        <w:t>精神风貌</w:t>
      </w:r>
      <w:r>
        <w:rPr>
          <w:rFonts w:hint="eastAsia" w:ascii="仿宋_GB2312" w:hAnsi="仿宋_GB2312" w:eastAsia="仿宋_GB2312" w:cs="仿宋_GB2312"/>
          <w:sz w:val="32"/>
          <w:szCs w:val="32"/>
          <w:lang w:eastAsia="zh-CN"/>
        </w:rPr>
        <w:t>。</w:t>
      </w:r>
    </w:p>
    <w:p w14:paraId="1DA3EC60">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default" w:ascii="仿宋_GB2312" w:hAnsi="仿宋_GB2312" w:eastAsia="宋体" w:cs="仿宋_GB2312"/>
          <w:sz w:val="32"/>
          <w:szCs w:val="32"/>
          <w:highlight w:val="lightGray"/>
          <w:lang w:val="en-US" w:eastAsia="zh-CN"/>
        </w:rPr>
      </w:pPr>
      <w:r>
        <w:rPr>
          <w:rFonts w:hint="eastAsia" w:ascii="仿宋_GB2312" w:hAnsi="仿宋_GB2312" w:eastAsia="仿宋_GB2312" w:cs="仿宋_GB2312"/>
          <w:sz w:val="32"/>
          <w:szCs w:val="32"/>
          <w:lang w:val="en-US" w:eastAsia="zh-CN"/>
        </w:rPr>
        <w:t>3.班级同学</w:t>
      </w:r>
      <w:r>
        <w:rPr>
          <w:rFonts w:hint="eastAsia" w:ascii="仿宋_GB2312" w:hAnsi="仿宋_GB2312" w:eastAsia="仿宋_GB2312" w:cs="仿宋_GB2312"/>
          <w:sz w:val="32"/>
          <w:szCs w:val="32"/>
        </w:rPr>
        <w:t>学习目标明确，学习态度端正，学习氛围浓厚，自觉遵守课堂纪律，课堂出勤情况良好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任课教师评价好</w:t>
      </w:r>
      <w:r>
        <w:rPr>
          <w:rFonts w:hint="eastAsia" w:ascii="仿宋_GB2312" w:hAnsi="仿宋_GB2312" w:eastAsia="仿宋_GB2312" w:cs="仿宋_GB2312"/>
          <w:sz w:val="32"/>
          <w:szCs w:val="32"/>
          <w:lang w:eastAsia="zh-CN"/>
        </w:rPr>
        <w:t>。</w:t>
      </w:r>
    </w:p>
    <w:p w14:paraId="3B1FF786">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班级同学</w:t>
      </w:r>
      <w:r>
        <w:rPr>
          <w:rFonts w:hint="eastAsia" w:ascii="仿宋_GB2312" w:hAnsi="仿宋_GB2312" w:eastAsia="仿宋_GB2312" w:cs="仿宋_GB2312"/>
          <w:sz w:val="32"/>
          <w:szCs w:val="32"/>
          <w:lang w:eastAsia="zh-CN"/>
        </w:rPr>
        <w:t>自觉遵守法规校纪，恪守学术诚信，参评学年无人受到纪律处分，</w:t>
      </w:r>
      <w:r>
        <w:rPr>
          <w:rFonts w:hint="eastAsia" w:ascii="仿宋_GB2312" w:hAnsi="仿宋_GB2312" w:eastAsia="仿宋_GB2312" w:cs="仿宋_GB2312"/>
          <w:sz w:val="32"/>
          <w:szCs w:val="32"/>
          <w:lang w:val="en-US" w:eastAsia="zh-CN"/>
        </w:rPr>
        <w:t>无人因学习成绩原因发生降级、退学等学籍异动。</w:t>
      </w:r>
    </w:p>
    <w:p w14:paraId="1BE6FB23">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5.班级同学参评年度体育健康测试全部通过（免测视为通过）。</w:t>
      </w:r>
    </w:p>
    <w:p w14:paraId="241EAFD4">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优良学风班</w:t>
      </w:r>
      <w:r>
        <w:rPr>
          <w:rFonts w:hint="eastAsia" w:ascii="仿宋_GB2312" w:hAnsi="仿宋_GB2312" w:eastAsia="仿宋_GB2312" w:cs="仿宋_GB2312"/>
          <w:sz w:val="32"/>
          <w:szCs w:val="32"/>
          <w:lang w:val="en-US" w:eastAsia="zh-CN"/>
        </w:rPr>
        <w:t>创建的核心指标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4048BFA4">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1.班级同学课程成绩、科研参与率、学术科创类竞赛获奖比例和外语学习成绩等四项指标达到以下标准即可申报优良学风班。</w:t>
      </w:r>
    </w:p>
    <w:p w14:paraId="53E2A407">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105" w:rightChars="50" w:firstLine="0"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表1 优良学风班创建核心指标</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2"/>
        <w:gridCol w:w="1686"/>
        <w:gridCol w:w="1538"/>
        <w:gridCol w:w="1538"/>
        <w:gridCol w:w="1538"/>
      </w:tblGrid>
      <w:tr w14:paraId="24CE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003" w:type="pct"/>
            <w:vMerge w:val="restart"/>
            <w:tcBorders>
              <w:top w:val="single" w:color="000000" w:sz="4" w:space="0"/>
              <w:left w:val="single" w:color="000000" w:sz="4" w:space="0"/>
              <w:right w:val="single" w:color="000000" w:sz="4" w:space="0"/>
            </w:tcBorders>
            <w:shd w:val="clear" w:color="auto" w:fill="auto"/>
            <w:noWrap/>
            <w:vAlign w:val="center"/>
          </w:tcPr>
          <w:p w14:paraId="6A0ADC5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年级</w:t>
            </w:r>
          </w:p>
        </w:tc>
        <w:tc>
          <w:tcPr>
            <w:tcW w:w="10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7A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必修、限选课程</w:t>
            </w:r>
          </w:p>
          <w:p w14:paraId="6F1E37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及格人数比例</w:t>
            </w:r>
          </w:p>
          <w:p w14:paraId="026421C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61E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科研参与</w:t>
            </w:r>
          </w:p>
          <w:p w14:paraId="2175E9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EF2091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B8F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学术、科创</w:t>
            </w:r>
          </w:p>
          <w:p w14:paraId="587BD43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竞赛获奖</w:t>
            </w:r>
          </w:p>
          <w:p w14:paraId="153AFD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2E063E3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665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六级通过</w:t>
            </w:r>
          </w:p>
          <w:p w14:paraId="15DC99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09AA1A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r>
      <w:tr w14:paraId="01FA9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003" w:type="pct"/>
            <w:vMerge w:val="continue"/>
            <w:tcBorders>
              <w:left w:val="single" w:color="000000" w:sz="4" w:space="0"/>
              <w:bottom w:val="single" w:color="000000" w:sz="4" w:space="0"/>
              <w:right w:val="single" w:color="000000" w:sz="4" w:space="0"/>
            </w:tcBorders>
            <w:shd w:val="clear" w:color="auto" w:fill="auto"/>
            <w:noWrap/>
            <w:vAlign w:val="center"/>
          </w:tcPr>
          <w:p w14:paraId="43CBF02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10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586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6D8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17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0"/>
                <w:szCs w:val="20"/>
                <w:lang w:val="en-US" w:eastAsia="zh-CN"/>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EA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napToGrid w:val="0"/>
                <w:color w:val="000000"/>
                <w:kern w:val="0"/>
                <w:sz w:val="20"/>
                <w:szCs w:val="20"/>
                <w:lang w:val="en-US" w:eastAsia="zh-CN" w:bidi="ar-SA"/>
              </w:rPr>
            </w:pPr>
          </w:p>
        </w:tc>
      </w:tr>
      <w:tr w14:paraId="57821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03" w:type="pct"/>
            <w:tcBorders>
              <w:left w:val="single" w:color="000000" w:sz="4" w:space="0"/>
              <w:bottom w:val="single" w:color="000000" w:sz="4" w:space="0"/>
              <w:right w:val="single" w:color="000000" w:sz="4" w:space="0"/>
            </w:tcBorders>
            <w:shd w:val="clear" w:color="auto" w:fill="auto"/>
            <w:noWrap/>
            <w:vAlign w:val="center"/>
          </w:tcPr>
          <w:p w14:paraId="779B65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一年级</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E4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90%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C3A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20%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E31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10%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697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30%</w:t>
            </w:r>
          </w:p>
        </w:tc>
      </w:tr>
      <w:tr w14:paraId="3C96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003" w:type="pct"/>
            <w:tcBorders>
              <w:left w:val="single" w:color="000000" w:sz="4" w:space="0"/>
              <w:bottom w:val="single" w:color="000000" w:sz="4" w:space="0"/>
              <w:right w:val="single" w:color="000000" w:sz="4" w:space="0"/>
            </w:tcBorders>
            <w:shd w:val="clear" w:color="auto" w:fill="auto"/>
            <w:noWrap/>
            <w:vAlign w:val="center"/>
          </w:tcPr>
          <w:p w14:paraId="465B43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二年级</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27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90%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18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30%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F15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30%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D9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45%</w:t>
            </w:r>
          </w:p>
        </w:tc>
      </w:tr>
      <w:tr w14:paraId="0603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03" w:type="pct"/>
            <w:tcBorders>
              <w:left w:val="single" w:color="000000" w:sz="4" w:space="0"/>
              <w:bottom w:val="single" w:color="000000" w:sz="4" w:space="0"/>
              <w:right w:val="single" w:color="000000" w:sz="4" w:space="0"/>
            </w:tcBorders>
            <w:shd w:val="clear" w:color="auto" w:fill="auto"/>
            <w:noWrap/>
            <w:vAlign w:val="center"/>
          </w:tcPr>
          <w:p w14:paraId="366D6A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三年级</w:t>
            </w:r>
          </w:p>
          <w:p w14:paraId="36E17DB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（含医学</w:t>
            </w:r>
          </w:p>
          <w:p w14:paraId="551157C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四年级）</w:t>
            </w:r>
          </w:p>
        </w:tc>
        <w:tc>
          <w:tcPr>
            <w:tcW w:w="10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92B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90%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82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68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40%</w:t>
            </w:r>
          </w:p>
        </w:tc>
        <w:tc>
          <w:tcPr>
            <w:tcW w:w="9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5F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55%</w:t>
            </w:r>
          </w:p>
        </w:tc>
      </w:tr>
    </w:tbl>
    <w:p w14:paraId="58A01576">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2.参评班级未达到上述条件，但具备以下条件之一者，可破格申报优良学风班：</w:t>
      </w:r>
    </w:p>
    <w:p w14:paraId="0B8949F0">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（1）班级创建年度必修、限选课程及格人数比例达到100%，且一、二、三（含医学四年级）年级六级通过人数比例分别为40%、55%、65%。</w:t>
      </w:r>
    </w:p>
    <w:p w14:paraId="2EDE5E1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（2）班级创建年度推行“无手机课堂”制度，实现上课抬头率高，课堂学习风气好、效果佳，得到任课老师一致认可。</w:t>
      </w:r>
    </w:p>
    <w:p w14:paraId="5C17243F">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（3）班级创建年度有学生团队或个人作为主力成员（排名前三）参加与国内权威科研创新、科技文化体育竞赛并获得国家级二等奖（银奖）以上奖励。</w:t>
      </w:r>
    </w:p>
    <w:p w14:paraId="14EDBB37">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班级创建年度有学生团队或个人积极践行和弘扬社会主义核心价值观，为国家、社会和学校发展建设做出积极贡献，事迹受到省级及以上媒体报道。</w:t>
      </w:r>
    </w:p>
    <w:p w14:paraId="36271756">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3"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优良学风示范班</w:t>
      </w:r>
      <w:bookmarkStart w:id="0" w:name="_GoBack"/>
      <w:bookmarkEnd w:id="0"/>
      <w:r>
        <w:rPr>
          <w:rFonts w:hint="eastAsia" w:ascii="仿宋_GB2312" w:hAnsi="仿宋_GB2312" w:eastAsia="仿宋_GB2312" w:cs="仿宋_GB2312"/>
          <w:sz w:val="32"/>
          <w:szCs w:val="32"/>
          <w:lang w:val="en-US" w:eastAsia="zh-CN"/>
        </w:rPr>
        <w:t>创建的核心指标：</w:t>
      </w:r>
    </w:p>
    <w:p w14:paraId="13EEB36F">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420" w:leftChars="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班级同学课程成绩、科研参与率、学术科创类竞赛获奖比例和外语学习成绩等四项指标达到以下标准即可申报优良学风示范班。</w:t>
      </w:r>
    </w:p>
    <w:p w14:paraId="24B06C31">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105" w:rightChars="50" w:firstLine="0" w:firstLineChars="0"/>
        <w:jc w:val="center"/>
        <w:textAlignment w:val="baseline"/>
        <w:rPr>
          <w:rFonts w:hint="default" w:ascii="仿宋_GB2312" w:hAnsi="仿宋_GB2312" w:eastAsia="仿宋_GB2312" w:cs="仿宋_GB2312"/>
          <w:sz w:val="24"/>
          <w:szCs w:val="24"/>
          <w:lang w:val="en-US" w:eastAsia="zh-CN"/>
        </w:rPr>
      </w:pPr>
      <w:r>
        <w:rPr>
          <w:rFonts w:hint="eastAsia" w:ascii="宋体" w:hAnsi="宋体" w:eastAsia="宋体" w:cs="宋体"/>
          <w:sz w:val="24"/>
          <w:szCs w:val="24"/>
          <w:lang w:val="en-US" w:eastAsia="zh-CN"/>
        </w:rPr>
        <w:t>表2 优良学风示范班创建核心指标</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3"/>
        <w:gridCol w:w="1740"/>
        <w:gridCol w:w="1431"/>
        <w:gridCol w:w="1677"/>
        <w:gridCol w:w="1541"/>
      </w:tblGrid>
      <w:tr w14:paraId="0BAE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947" w:type="pct"/>
            <w:tcBorders>
              <w:top w:val="single" w:color="auto" w:sz="4" w:space="0"/>
              <w:left w:val="single" w:color="auto" w:sz="4" w:space="0"/>
              <w:right w:val="single" w:color="000000" w:sz="4" w:space="0"/>
            </w:tcBorders>
            <w:shd w:val="clear" w:color="auto" w:fill="auto"/>
            <w:noWrap/>
            <w:vAlign w:val="center"/>
          </w:tcPr>
          <w:p w14:paraId="35333B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年级</w:t>
            </w:r>
          </w:p>
        </w:tc>
        <w:tc>
          <w:tcPr>
            <w:tcW w:w="11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2C902A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必修、限选课程</w:t>
            </w:r>
          </w:p>
          <w:p w14:paraId="4B83640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及格人数比例</w:t>
            </w:r>
          </w:p>
        </w:tc>
        <w:tc>
          <w:tcPr>
            <w:tcW w:w="90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54958C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科研参与</w:t>
            </w:r>
          </w:p>
          <w:p w14:paraId="5CD9FF1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44B74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106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CE196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学术、科创</w:t>
            </w:r>
          </w:p>
          <w:p w14:paraId="5C1EED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竞赛获奖</w:t>
            </w:r>
          </w:p>
          <w:p w14:paraId="4F5A2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260E2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c>
          <w:tcPr>
            <w:tcW w:w="97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93B80B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六级通过</w:t>
            </w:r>
          </w:p>
          <w:p w14:paraId="42F5559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人数比例</w:t>
            </w:r>
          </w:p>
          <w:p w14:paraId="5C58774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bCs/>
                <w:sz w:val="20"/>
                <w:szCs w:val="20"/>
                <w:lang w:val="en-US" w:eastAsia="zh-CN"/>
              </w:rPr>
            </w:pPr>
            <w:r>
              <w:rPr>
                <w:rFonts w:hint="eastAsia" w:ascii="仿宋_GB2312" w:hAnsi="仿宋_GB2312" w:eastAsia="仿宋_GB2312" w:cs="仿宋_GB2312"/>
                <w:b/>
                <w:bCs/>
                <w:sz w:val="20"/>
                <w:szCs w:val="20"/>
                <w:lang w:val="en-US" w:eastAsia="zh-CN"/>
              </w:rPr>
              <w:t>（高于）</w:t>
            </w:r>
          </w:p>
        </w:tc>
      </w:tr>
      <w:tr w14:paraId="4B8E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4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A03B8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一年级</w:t>
            </w:r>
          </w:p>
        </w:tc>
        <w:tc>
          <w:tcPr>
            <w:tcW w:w="1103" w:type="pct"/>
            <w:tcBorders>
              <w:top w:val="single" w:color="000000" w:sz="4" w:space="0"/>
              <w:left w:val="single" w:color="000000" w:sz="4" w:space="0"/>
              <w:right w:val="single" w:color="000000" w:sz="4" w:space="0"/>
            </w:tcBorders>
            <w:shd w:val="clear" w:color="auto" w:fill="auto"/>
            <w:noWrap/>
            <w:vAlign w:val="center"/>
          </w:tcPr>
          <w:p w14:paraId="496A58D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100%</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4EC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highlight w:val="none"/>
                <w:lang w:val="en-US" w:eastAsia="zh-CN"/>
              </w:rPr>
            </w:pPr>
            <w:r>
              <w:rPr>
                <w:rFonts w:hint="eastAsia" w:ascii="仿宋_GB2312" w:hAnsi="仿宋_GB2312" w:eastAsia="仿宋_GB2312" w:cs="仿宋_GB2312"/>
                <w:b w:val="0"/>
                <w:bCs w:val="0"/>
                <w:sz w:val="20"/>
                <w:szCs w:val="20"/>
                <w:highlight w:val="none"/>
                <w:lang w:val="en-US" w:eastAsia="zh-CN"/>
              </w:rPr>
              <w:t>30%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32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20%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12A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40%</w:t>
            </w:r>
          </w:p>
        </w:tc>
      </w:tr>
      <w:tr w14:paraId="3E2A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4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95CBC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二年级</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90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100%</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8D0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highlight w:val="none"/>
                <w:lang w:val="en-US" w:eastAsia="zh-CN"/>
              </w:rPr>
            </w:pPr>
            <w:r>
              <w:rPr>
                <w:rFonts w:hint="eastAsia" w:ascii="仿宋_GB2312" w:hAnsi="仿宋_GB2312" w:eastAsia="仿宋_GB2312" w:cs="仿宋_GB2312"/>
                <w:b w:val="0"/>
                <w:bCs w:val="0"/>
                <w:sz w:val="20"/>
                <w:szCs w:val="20"/>
                <w:highlight w:val="none"/>
                <w:lang w:val="en-US" w:eastAsia="zh-CN"/>
              </w:rPr>
              <w:t>50%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34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40%</w:t>
            </w:r>
          </w:p>
        </w:tc>
        <w:tc>
          <w:tcPr>
            <w:tcW w:w="9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55%</w:t>
            </w:r>
          </w:p>
        </w:tc>
      </w:tr>
      <w:tr w14:paraId="37AC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47"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11B789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三年级</w:t>
            </w:r>
          </w:p>
          <w:p w14:paraId="2488B2D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（含医学</w:t>
            </w:r>
          </w:p>
          <w:p w14:paraId="47F3AE9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四年级）</w:t>
            </w:r>
          </w:p>
        </w:tc>
        <w:tc>
          <w:tcPr>
            <w:tcW w:w="110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5EAFB4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100%</w:t>
            </w:r>
          </w:p>
        </w:tc>
        <w:tc>
          <w:tcPr>
            <w:tcW w:w="90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F38F1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z w:val="20"/>
                <w:szCs w:val="20"/>
                <w:highlight w:val="none"/>
                <w:lang w:val="en-US" w:eastAsia="zh-CN"/>
              </w:rPr>
            </w:pPr>
            <w:r>
              <w:rPr>
                <w:rFonts w:hint="eastAsia" w:ascii="仿宋_GB2312" w:hAnsi="仿宋_GB2312" w:eastAsia="仿宋_GB2312" w:cs="仿宋_GB2312"/>
                <w:b w:val="0"/>
                <w:bCs w:val="0"/>
                <w:sz w:val="20"/>
                <w:szCs w:val="20"/>
                <w:highlight w:val="none"/>
                <w:lang w:val="en-US" w:eastAsia="zh-CN"/>
              </w:rPr>
              <w:t>70%</w:t>
            </w:r>
          </w:p>
        </w:tc>
        <w:tc>
          <w:tcPr>
            <w:tcW w:w="106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C950A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_GB2312" w:hAnsi="仿宋_GB2312" w:eastAsia="仿宋_GB2312" w:cs="仿宋_GB2312"/>
                <w:b w:val="0"/>
                <w:bCs w:val="0"/>
                <w:sz w:val="20"/>
                <w:szCs w:val="20"/>
                <w:lang w:val="en-US" w:eastAsia="zh-CN"/>
              </w:rPr>
            </w:pPr>
            <w:r>
              <w:rPr>
                <w:rFonts w:hint="eastAsia" w:ascii="仿宋_GB2312" w:hAnsi="仿宋_GB2312" w:eastAsia="仿宋_GB2312" w:cs="仿宋_GB2312"/>
                <w:b w:val="0"/>
                <w:bCs w:val="0"/>
                <w:sz w:val="20"/>
                <w:szCs w:val="20"/>
                <w:lang w:val="en-US" w:eastAsia="zh-CN"/>
              </w:rPr>
              <w:t>50%</w:t>
            </w:r>
          </w:p>
        </w:tc>
        <w:tc>
          <w:tcPr>
            <w:tcW w:w="97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A42BA5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b w:val="0"/>
                <w:bCs w:val="0"/>
                <w:snapToGrid w:val="0"/>
                <w:color w:val="000000"/>
                <w:kern w:val="0"/>
                <w:sz w:val="20"/>
                <w:szCs w:val="20"/>
                <w:lang w:val="en-US" w:eastAsia="zh-CN" w:bidi="ar-SA"/>
              </w:rPr>
            </w:pPr>
            <w:r>
              <w:rPr>
                <w:rFonts w:hint="eastAsia" w:ascii="仿宋_GB2312" w:hAnsi="仿宋_GB2312" w:eastAsia="仿宋_GB2312" w:cs="仿宋_GB2312"/>
                <w:b w:val="0"/>
                <w:bCs w:val="0"/>
                <w:sz w:val="20"/>
                <w:szCs w:val="20"/>
                <w:lang w:val="en-US" w:eastAsia="zh-CN"/>
              </w:rPr>
              <w:t>65%</w:t>
            </w:r>
          </w:p>
        </w:tc>
      </w:tr>
    </w:tbl>
    <w:p w14:paraId="10C262E5">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创建管理：</w:t>
      </w:r>
    </w:p>
    <w:p w14:paraId="24DED8FA">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周期。</w:t>
      </w:r>
      <w:r>
        <w:rPr>
          <w:rFonts w:hint="eastAsia" w:ascii="仿宋_GB2312" w:hAnsi="仿宋_GB2312" w:eastAsia="仿宋_GB2312" w:cs="仿宋_GB2312"/>
          <w:sz w:val="32"/>
          <w:szCs w:val="32"/>
          <w:lang w:eastAsia="zh-CN"/>
        </w:rPr>
        <w:t>优良学风班</w:t>
      </w:r>
      <w:r>
        <w:rPr>
          <w:rFonts w:hint="eastAsia" w:ascii="仿宋_GB2312" w:hAnsi="仿宋_GB2312" w:eastAsia="仿宋_GB2312" w:cs="仿宋_GB2312"/>
          <w:sz w:val="32"/>
          <w:szCs w:val="32"/>
          <w:lang w:val="en-US" w:eastAsia="zh-CN"/>
        </w:rPr>
        <w:t>和优良学风示范班</w:t>
      </w: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rPr>
        <w:t>每学年进行一次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每年秋学期开始创建，次年秋学期开展评审。</w:t>
      </w:r>
    </w:p>
    <w:p w14:paraId="7060981C">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2.名额。达到创建条件即授予，不限名额比例，不限创建次数。</w:t>
      </w:r>
    </w:p>
    <w:p w14:paraId="7467BCFC">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3.流程。</w:t>
      </w:r>
      <w:r>
        <w:rPr>
          <w:rFonts w:hint="eastAsia" w:ascii="仿宋_GB2312" w:hAnsi="仿宋_GB2312" w:eastAsia="仿宋_GB2312" w:cs="仿宋_GB2312"/>
          <w:sz w:val="32"/>
          <w:szCs w:val="32"/>
        </w:rPr>
        <w:t>符合条件的班级</w:t>
      </w:r>
      <w:r>
        <w:rPr>
          <w:rFonts w:hint="eastAsia" w:ascii="仿宋_GB2312" w:hAnsi="仿宋_GB2312" w:eastAsia="仿宋_GB2312" w:cs="仿宋_GB2312"/>
          <w:sz w:val="32"/>
          <w:szCs w:val="32"/>
          <w:lang w:val="en-US" w:eastAsia="zh-CN"/>
        </w:rPr>
        <w:t>如实填写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兰州大学</w:t>
      </w:r>
      <w:r>
        <w:rPr>
          <w:rFonts w:hint="eastAsia" w:ascii="仿宋_GB2312" w:hAnsi="仿宋_GB2312" w:eastAsia="仿宋_GB2312" w:cs="仿宋_GB2312"/>
          <w:sz w:val="32"/>
          <w:szCs w:val="32"/>
        </w:rPr>
        <w:t>优良学风班</w:t>
      </w:r>
      <w:r>
        <w:rPr>
          <w:rFonts w:hint="eastAsia"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rPr>
        <w:t>申报表》</w:t>
      </w:r>
      <w:r>
        <w:rPr>
          <w:rFonts w:hint="eastAsia" w:ascii="仿宋_GB2312" w:hAnsi="仿宋_GB2312" w:eastAsia="仿宋_GB2312" w:cs="仿宋_GB2312"/>
          <w:sz w:val="32"/>
          <w:szCs w:val="32"/>
          <w:lang w:val="en-US" w:eastAsia="zh-CN"/>
        </w:rPr>
        <w:t>和事迹材料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经班主任审核无误的，向学院提出申请；经学院进行数据审核、院内评选，公示无异议后，</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签署意见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推荐至学生处；学生处会同相关部门对申请班级的条件进行</w:t>
      </w:r>
      <w:r>
        <w:rPr>
          <w:rFonts w:hint="eastAsia" w:ascii="仿宋_GB2312" w:hAnsi="仿宋_GB2312" w:eastAsia="仿宋_GB2312" w:cs="仿宋_GB2312"/>
          <w:sz w:val="32"/>
          <w:szCs w:val="32"/>
        </w:rPr>
        <w:t>复核</w:t>
      </w:r>
      <w:r>
        <w:rPr>
          <w:rFonts w:hint="eastAsia" w:ascii="仿宋_GB2312" w:hAnsi="仿宋_GB2312" w:eastAsia="仿宋_GB2312" w:cs="仿宋_GB2312"/>
          <w:sz w:val="32"/>
          <w:szCs w:val="32"/>
          <w:lang w:val="en-US" w:eastAsia="zh-CN"/>
        </w:rPr>
        <w:t>审定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校范围公示；公示无异议后，发文表彰。</w:t>
      </w:r>
    </w:p>
    <w:p w14:paraId="47E596F8">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4.奖励。获评优良学风班和优良学风示范班的班级将获得一定额度的经费支持。班级在相关表彰奖励中具有优先推荐资格。班级同学在学生标兵、优秀学生干部等相关评优中给予奖励性倾斜。</w:t>
      </w:r>
      <w:r>
        <w:rPr>
          <w:rFonts w:hint="eastAsia" w:ascii="仿宋_GB2312" w:hAnsi="仿宋_GB2312" w:eastAsia="仿宋_GB2312" w:cs="仿宋_GB2312"/>
          <w:sz w:val="32"/>
          <w:szCs w:val="32"/>
        </w:rPr>
        <w:t>优良学风班的</w:t>
      </w:r>
      <w:r>
        <w:rPr>
          <w:rFonts w:hint="eastAsia"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rPr>
        <w:t>结果将</w:t>
      </w: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rPr>
        <w:t>学院学生工作考核</w:t>
      </w:r>
      <w:r>
        <w:rPr>
          <w:rFonts w:hint="eastAsia" w:ascii="仿宋_GB2312" w:hAnsi="仿宋_GB2312" w:eastAsia="仿宋_GB2312" w:cs="仿宋_GB2312"/>
          <w:sz w:val="32"/>
          <w:szCs w:val="32"/>
          <w:lang w:val="en-US" w:eastAsia="zh-CN"/>
        </w:rPr>
        <w:t>奖励指标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鼓励学院给予获评班级经费和政策配套支持。</w:t>
      </w:r>
    </w:p>
    <w:p w14:paraId="6F49644B">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5.宣传。校院两级开展优良学风班、优良学风示范班风采展，推广典型经验和做法。</w:t>
      </w:r>
    </w:p>
    <w:p w14:paraId="16DB5533">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本办法自发布之日起</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学生处</w:t>
      </w:r>
      <w:r>
        <w:rPr>
          <w:rFonts w:hint="eastAsia" w:ascii="仿宋_GB2312" w:hAnsi="仿宋_GB2312" w:eastAsia="仿宋_GB2312" w:cs="仿宋_GB2312"/>
          <w:sz w:val="32"/>
          <w:szCs w:val="32"/>
        </w:rPr>
        <w:t>负责解释</w:t>
      </w:r>
      <w:r>
        <w:rPr>
          <w:rFonts w:hint="eastAsia" w:ascii="仿宋_GB2312" w:hAnsi="仿宋_GB2312" w:eastAsia="仿宋_GB2312" w:cs="仿宋_GB2312"/>
          <w:sz w:val="32"/>
          <w:szCs w:val="32"/>
          <w:lang w:eastAsia="zh-CN"/>
        </w:rPr>
        <w:t>。</w:t>
      </w:r>
    </w:p>
    <w:p w14:paraId="4B61CDED">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p>
    <w:p w14:paraId="230B3B1E">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40" w:firstLineChars="200"/>
        <w:textAlignment w:val="baseline"/>
        <w:rPr>
          <w:rFonts w:hint="eastAsia" w:ascii="仿宋_GB2312" w:hAnsi="仿宋_GB2312" w:eastAsia="仿宋_GB2312" w:cs="仿宋_GB2312"/>
          <w:sz w:val="32"/>
          <w:szCs w:val="32"/>
          <w:lang w:val="en-US" w:eastAsia="zh-CN"/>
        </w:rPr>
      </w:pPr>
    </w:p>
    <w:p w14:paraId="61828C71">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注：</w:t>
      </w:r>
    </w:p>
    <w:p w14:paraId="6FCA4CF4">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六级考试如有学生未报考,但已达到外语六级同等外语水平的，经学院审核，可视为达标；根据《兰州大学授予学士学位工作实施细则（校教〔2025〕2号）》办法中第八条第3款，来华留学的本科生、内地西藏高中班、内地新疆高中班、新疆协作计划、西藏自治区按照少数民族控制分数线投档、高水平运动队和艺术类专业等招生类型录取的学生不纳入此指标计算范围；外国语学院申报班级不考察此项。</w:t>
      </w:r>
    </w:p>
    <w:p w14:paraId="70E138F1">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学术、科创竞赛是指校内外各类支撑专业知识学习和技能提升的专业竞赛或创新大赛，原则上参照《国家科研竞赛赛事参考目录》，学院可以根据工作情况进行认定和调整，纳入范围是校级及以上二等奖以上的奖项；学术科、创竞赛参与人数，团体按实际人数计。</w:t>
      </w:r>
    </w:p>
    <w:p w14:paraId="5D15519A">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3.六级通过人数比例自一年级累计计算，其他指标按参评学年计算。</w:t>
      </w:r>
    </w:p>
    <w:p w14:paraId="6F489CC8">
      <w:pPr>
        <w:keepNext w:val="0"/>
        <w:keepLines w:val="0"/>
        <w:pageBreakBefore w:val="0"/>
        <w:widowControl/>
        <w:kinsoku/>
        <w:wordWrap/>
        <w:overflowPunct/>
        <w:topLinePunct w:val="0"/>
        <w:autoSpaceDE w:val="0"/>
        <w:autoSpaceDN w:val="0"/>
        <w:bidi w:val="0"/>
        <w:adjustRightInd w:val="0"/>
        <w:snapToGrid w:val="0"/>
        <w:spacing w:line="560" w:lineRule="exact"/>
        <w:ind w:left="-420" w:leftChars="-200" w:right="105" w:rightChars="50" w:firstLine="600" w:firstLineChars="200"/>
        <w:textAlignment w:val="baseline"/>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国内权威学科专业竞赛参考我校研究生推荐免试时，学术类成果认定指导意见中各学院学术委员会或教学指导委员会结合所在学科专业特点认定的《国家科研竞赛赛事参考目录》全国赛A类及以上的赛事；科技文化体育竞赛是指主办方为教育部、共青团中央、科技部、工信部、国家体育总局等国家部委，或中国科学技术协会、国家一级学会等受国家部委指导和管理的官方组织。</w:t>
      </w:r>
    </w:p>
    <w:sectPr>
      <w:footerReference r:id="rId5" w:type="default"/>
      <w:pgSz w:w="11906" w:h="16838"/>
      <w:pgMar w:top="1440" w:right="1800" w:bottom="1440" w:left="2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4742">
    <w:pPr>
      <w:spacing w:before="1" w:line="177"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E42D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0E42D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YjQxYThjZjVkMGJmODI1ODYyNGRkZGI4ZGIyZGYifQ=="/>
    <w:docVar w:name="KSO_WPS_MARK_KEY" w:val="f991b636-c8b6-4874-923f-7faebdddc8ce"/>
  </w:docVars>
  <w:rsids>
    <w:rsidRoot w:val="314E43C3"/>
    <w:rsid w:val="006B6D1F"/>
    <w:rsid w:val="00705876"/>
    <w:rsid w:val="00AD10E6"/>
    <w:rsid w:val="00B32474"/>
    <w:rsid w:val="00C33A2E"/>
    <w:rsid w:val="01E04F7E"/>
    <w:rsid w:val="020411DA"/>
    <w:rsid w:val="02A21447"/>
    <w:rsid w:val="02DC2156"/>
    <w:rsid w:val="03E11972"/>
    <w:rsid w:val="03EC0177"/>
    <w:rsid w:val="04234B88"/>
    <w:rsid w:val="05281683"/>
    <w:rsid w:val="05E97064"/>
    <w:rsid w:val="075A7AEE"/>
    <w:rsid w:val="07797F74"/>
    <w:rsid w:val="07A64AE1"/>
    <w:rsid w:val="0818448C"/>
    <w:rsid w:val="089615E5"/>
    <w:rsid w:val="0BD40DA4"/>
    <w:rsid w:val="0D442CD7"/>
    <w:rsid w:val="0E43752E"/>
    <w:rsid w:val="0F031129"/>
    <w:rsid w:val="0FDA7A1E"/>
    <w:rsid w:val="0FF84BE0"/>
    <w:rsid w:val="108300B5"/>
    <w:rsid w:val="11120DF5"/>
    <w:rsid w:val="11BA7B07"/>
    <w:rsid w:val="11CE35B2"/>
    <w:rsid w:val="11ED1BEE"/>
    <w:rsid w:val="143E6053"/>
    <w:rsid w:val="14B95E54"/>
    <w:rsid w:val="17516470"/>
    <w:rsid w:val="1A7F48BE"/>
    <w:rsid w:val="1A937147"/>
    <w:rsid w:val="1AFB43D9"/>
    <w:rsid w:val="1BD83AE2"/>
    <w:rsid w:val="1D1D6E93"/>
    <w:rsid w:val="1D256456"/>
    <w:rsid w:val="1D306ECF"/>
    <w:rsid w:val="1D6C4F21"/>
    <w:rsid w:val="1D90796E"/>
    <w:rsid w:val="1F1377C3"/>
    <w:rsid w:val="1F8654CC"/>
    <w:rsid w:val="20C36E01"/>
    <w:rsid w:val="20C461EE"/>
    <w:rsid w:val="214D44F3"/>
    <w:rsid w:val="233D5EA2"/>
    <w:rsid w:val="24C86021"/>
    <w:rsid w:val="24E84CDE"/>
    <w:rsid w:val="24F627AC"/>
    <w:rsid w:val="27930786"/>
    <w:rsid w:val="285048C9"/>
    <w:rsid w:val="28575C58"/>
    <w:rsid w:val="28E07743"/>
    <w:rsid w:val="2B381D70"/>
    <w:rsid w:val="2BC52ED8"/>
    <w:rsid w:val="2BE759FD"/>
    <w:rsid w:val="2C1F4CDE"/>
    <w:rsid w:val="2C3E5CB0"/>
    <w:rsid w:val="2D055D4A"/>
    <w:rsid w:val="2D266BD3"/>
    <w:rsid w:val="2D715EA6"/>
    <w:rsid w:val="305120E3"/>
    <w:rsid w:val="30D7574D"/>
    <w:rsid w:val="3126266B"/>
    <w:rsid w:val="314E43C3"/>
    <w:rsid w:val="322052E6"/>
    <w:rsid w:val="323B28E3"/>
    <w:rsid w:val="32796700"/>
    <w:rsid w:val="33117C51"/>
    <w:rsid w:val="3322123A"/>
    <w:rsid w:val="33927DE1"/>
    <w:rsid w:val="33F16F60"/>
    <w:rsid w:val="34B306BA"/>
    <w:rsid w:val="34ED251C"/>
    <w:rsid w:val="34FD1935"/>
    <w:rsid w:val="35F83081"/>
    <w:rsid w:val="36415851"/>
    <w:rsid w:val="381B0A50"/>
    <w:rsid w:val="383A69FC"/>
    <w:rsid w:val="38DE382B"/>
    <w:rsid w:val="39127C1B"/>
    <w:rsid w:val="3A216C03"/>
    <w:rsid w:val="3A43428E"/>
    <w:rsid w:val="3C2E0626"/>
    <w:rsid w:val="3C8948B8"/>
    <w:rsid w:val="3CF63839"/>
    <w:rsid w:val="3D145A6E"/>
    <w:rsid w:val="3D3B124C"/>
    <w:rsid w:val="3DBE30F8"/>
    <w:rsid w:val="403113B5"/>
    <w:rsid w:val="40376375"/>
    <w:rsid w:val="41A64D93"/>
    <w:rsid w:val="424B052E"/>
    <w:rsid w:val="42BB2CEF"/>
    <w:rsid w:val="432C000F"/>
    <w:rsid w:val="43947908"/>
    <w:rsid w:val="43F87989"/>
    <w:rsid w:val="440920A4"/>
    <w:rsid w:val="45A77A0A"/>
    <w:rsid w:val="45FA2FC1"/>
    <w:rsid w:val="461342F8"/>
    <w:rsid w:val="46435DDF"/>
    <w:rsid w:val="46BD48B3"/>
    <w:rsid w:val="46E666CD"/>
    <w:rsid w:val="46EF3895"/>
    <w:rsid w:val="47F44E19"/>
    <w:rsid w:val="480C5CBF"/>
    <w:rsid w:val="48F2260D"/>
    <w:rsid w:val="49634005"/>
    <w:rsid w:val="4A1952D3"/>
    <w:rsid w:val="4A731F44"/>
    <w:rsid w:val="4B635EC5"/>
    <w:rsid w:val="4B752FDA"/>
    <w:rsid w:val="4DF416CF"/>
    <w:rsid w:val="50594716"/>
    <w:rsid w:val="50834F8C"/>
    <w:rsid w:val="51730B5D"/>
    <w:rsid w:val="51FC23CA"/>
    <w:rsid w:val="52860D64"/>
    <w:rsid w:val="52FC5C5D"/>
    <w:rsid w:val="54DD3150"/>
    <w:rsid w:val="56170651"/>
    <w:rsid w:val="562F26E6"/>
    <w:rsid w:val="56D4209E"/>
    <w:rsid w:val="56E60747"/>
    <w:rsid w:val="570311E6"/>
    <w:rsid w:val="587A4A3A"/>
    <w:rsid w:val="58D5506C"/>
    <w:rsid w:val="59260BAB"/>
    <w:rsid w:val="593B4656"/>
    <w:rsid w:val="59B26A4A"/>
    <w:rsid w:val="5A346A52"/>
    <w:rsid w:val="5AC95C92"/>
    <w:rsid w:val="5B7C2D04"/>
    <w:rsid w:val="5B981B9F"/>
    <w:rsid w:val="5BA344F1"/>
    <w:rsid w:val="5BE82147"/>
    <w:rsid w:val="5C011B4A"/>
    <w:rsid w:val="5C2F7D76"/>
    <w:rsid w:val="5CB34F41"/>
    <w:rsid w:val="5CE943C9"/>
    <w:rsid w:val="5DD37F64"/>
    <w:rsid w:val="5FBF69FE"/>
    <w:rsid w:val="5FF7D494"/>
    <w:rsid w:val="611D75AF"/>
    <w:rsid w:val="61721D5E"/>
    <w:rsid w:val="618F2E46"/>
    <w:rsid w:val="62CA07F9"/>
    <w:rsid w:val="63BC094B"/>
    <w:rsid w:val="63E47698"/>
    <w:rsid w:val="65404DA2"/>
    <w:rsid w:val="655967AF"/>
    <w:rsid w:val="658B2DFD"/>
    <w:rsid w:val="65DC2D1D"/>
    <w:rsid w:val="667473F9"/>
    <w:rsid w:val="66F81DD8"/>
    <w:rsid w:val="676254A4"/>
    <w:rsid w:val="6773145F"/>
    <w:rsid w:val="680F3C46"/>
    <w:rsid w:val="698956DA"/>
    <w:rsid w:val="6A313EF3"/>
    <w:rsid w:val="6A5D01A4"/>
    <w:rsid w:val="6A9242F2"/>
    <w:rsid w:val="6A9811DC"/>
    <w:rsid w:val="6AF24883"/>
    <w:rsid w:val="6B9B79B1"/>
    <w:rsid w:val="6D0668D1"/>
    <w:rsid w:val="6D4C218E"/>
    <w:rsid w:val="6EB412BD"/>
    <w:rsid w:val="6F8D32DA"/>
    <w:rsid w:val="700446E7"/>
    <w:rsid w:val="7056191E"/>
    <w:rsid w:val="7231619E"/>
    <w:rsid w:val="74764AE1"/>
    <w:rsid w:val="74D82569"/>
    <w:rsid w:val="75762E49"/>
    <w:rsid w:val="75774A84"/>
    <w:rsid w:val="760D4D74"/>
    <w:rsid w:val="76B30D1A"/>
    <w:rsid w:val="7706529A"/>
    <w:rsid w:val="77170059"/>
    <w:rsid w:val="773B361B"/>
    <w:rsid w:val="77BF13FD"/>
    <w:rsid w:val="7831514A"/>
    <w:rsid w:val="78623556"/>
    <w:rsid w:val="78C55892"/>
    <w:rsid w:val="78D7100D"/>
    <w:rsid w:val="793B1BC3"/>
    <w:rsid w:val="7AD24297"/>
    <w:rsid w:val="7B2C1BF9"/>
    <w:rsid w:val="7B997807"/>
    <w:rsid w:val="7BA06143"/>
    <w:rsid w:val="7C1C7EBF"/>
    <w:rsid w:val="7DAE2D99"/>
    <w:rsid w:val="7DE92F95"/>
    <w:rsid w:val="7E10505D"/>
    <w:rsid w:val="7E6068EC"/>
    <w:rsid w:val="7E723DC7"/>
    <w:rsid w:val="7EDB5E10"/>
    <w:rsid w:val="7F6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 w:type="character" w:styleId="13">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1975</Words>
  <Characters>2054</Characters>
  <Lines>0</Lines>
  <Paragraphs>0</Paragraphs>
  <TotalTime>5</TotalTime>
  <ScaleCrop>false</ScaleCrop>
  <LinksUpToDate>false</LinksUpToDate>
  <CharactersWithSpaces>2066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2024-12-02T17:06:00Z</dcterms:created>
  <dc:creator>常桐</dc:creator>
  <cp:lastModifiedBy>常桐</cp:lastModifiedBy>
  <cp:lastPrinted>2025-05-08T02:40:00Z</cp:lastPrinted>
  <dcterms:modified xsi:type="dcterms:W3CDTF">2025-08-27T03:56:08Z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AB601B5CFBEC43A9A528518F982B704C_13</vt:lpwstr>
  </property>
  <property fmtid="{D5CDD505-2E9C-101B-9397-08002B2CF9AE}" pid="4" name="KSOTemplateDocerSaveRecord">
    <vt:lpwstr>eyJoZGlkIjoiNjg3YjQxYThjZjVkMGJmODI1ODYyNGRkZGI4ZGIyZGYiLCJ1c2VySWQiOiIxOTY2NzAxNTAifQ==</vt:lpwstr>
  </property>
</Properties>
</file>